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b/>
          <w:sz w:val="20"/>
        </w:rPr>
        <w:id w:val="2079331411"/>
        <w:docPartObj>
          <w:docPartGallery w:val="Cover Pages"/>
          <w:docPartUnique/>
        </w:docPartObj>
      </w:sdtPr>
      <w:sdtEndPr/>
      <w:sdtContent>
        <w:p w14:paraId="048B1EBF" w14:textId="11E16288" w:rsidR="00B3773C" w:rsidRDefault="00B979EF">
          <w:r>
            <w:rPr>
              <w:noProof/>
            </w:rPr>
            <mc:AlternateContent>
              <mc:Choice Requires="wpg">
                <w:drawing>
                  <wp:anchor distT="0" distB="0" distL="114300" distR="114300" simplePos="0" relativeHeight="251659264" behindDoc="1" locked="0" layoutInCell="1" allowOverlap="1" wp14:anchorId="4144E469" wp14:editId="13DD0FEB">
                    <wp:simplePos x="0" y="0"/>
                    <wp:positionH relativeFrom="margin">
                      <wp:posOffset>88358</wp:posOffset>
                    </wp:positionH>
                    <wp:positionV relativeFrom="page">
                      <wp:posOffset>485776</wp:posOffset>
                    </wp:positionV>
                    <wp:extent cx="6116862" cy="6591300"/>
                    <wp:effectExtent l="0" t="0" r="0" b="0"/>
                    <wp:wrapNone/>
                    <wp:docPr id="125" name="Groe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16862" cy="6591300"/>
                              <a:chOff x="0" y="0"/>
                              <a:chExt cx="5561330" cy="5404485"/>
                            </a:xfrm>
                          </wpg:grpSpPr>
                          <wps:wsp>
                            <wps:cNvPr id="126" name="Vrije v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6F17669" w14:textId="665176B6" w:rsidR="00B3773C" w:rsidRDefault="00D66705">
                                  <w:pPr>
                                    <w:rPr>
                                      <w:color w:val="FFFFFF" w:themeColor="background1"/>
                                      <w:sz w:val="72"/>
                                      <w:szCs w:val="72"/>
                                    </w:rPr>
                                  </w:pPr>
                                  <w:sdt>
                                    <w:sdtPr>
                                      <w:rPr>
                                        <w:color w:val="FFFFFF" w:themeColor="background1"/>
                                        <w:sz w:val="72"/>
                                        <w:szCs w:val="72"/>
                                      </w:rPr>
                                      <w:alias w:val="Titel"/>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3773C">
                                        <w:rPr>
                                          <w:color w:val="FFFFFF" w:themeColor="background1"/>
                                          <w:sz w:val="72"/>
                                          <w:szCs w:val="72"/>
                                        </w:rPr>
                                        <w:t>Groei van ondernemingen</w:t>
                                      </w:r>
                                    </w:sdtContent>
                                  </w:sdt>
                                </w:p>
                              </w:txbxContent>
                            </wps:txbx>
                            <wps:bodyPr rot="0" vert="horz" wrap="square" lIns="914400" tIns="1097280" rIns="1097280" bIns="1097280" anchor="b" anchorCtr="0" upright="1">
                              <a:noAutofit/>
                            </wps:bodyPr>
                          </wps:wsp>
                          <wps:wsp>
                            <wps:cNvPr id="127"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144E469" id="Groep 125" o:spid="_x0000_s1026" style="position:absolute;margin-left:6.95pt;margin-top:38.25pt;width:481.65pt;height:519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jKYQUAAIETAAAOAAAAZHJzL2Uyb0RvYy54bWzsWEuP2zYQvhfofyB0LNBYsvWwjfUG6aZZ&#10;FEjaoNn2TkvUI5FElZItb359Z4aULNnatbsNeurFy8fw47w4861uXh+KnO2FqjNZbiznlW0xUYYy&#10;yspkY/3x8O7HpcXqhpcRz2UpNtajqK3Xt99/d9NWazGXqcwjoRiAlPW6rTZW2jTVejarw1QUvH4l&#10;K1HCZixVwRuYqmQWKd4CepHP5rbtz1qpokrJUNQ1rL7Vm9Yt4cexCJvf4rgWDcs3FujW0K+i3y3+&#10;zm5v+DpRvEqz0KjBX6BFwbMSLu2h3vKGs53KzqCKLFSylnHzKpTFTMZxFgqyAaxx7BNr7pXcVWRL&#10;sm6TqncTuPbETy+GDX/d36vqU/VRae1h+F6GX2pWyruUl4l4U1fgRAgtumrWVsl6eATnyfH8IVYF&#10;4oBd7EBOfuydLA4NC2HRdxx/6c8tFsKe762chW3CEKYQq7NzYfqzOel5vrNYQBTxpOfarrv0SCu+&#10;1heTer06bQUpVR+9Vv87r31KeSUoGDW64KNiWQRumfsWK3kBqf2nyj4LtodUZQ5ZhAqAZOfcWntW&#10;u3Gwg2I1BIBt2w8yAiC+ayQl0zXu9Dwv8ObPOIWvw13d3AtJkeH793Wjkz6CEQU9MgY8AEpc5JD/&#10;P8yYzVoWAK6R7USckUjKgi54SY8Cob2EshiI+K7LJnHcgZDjLKb18QZCvu9NI0GIeo3ApmmkYCD0&#10;pE5QzS4jrQZCvhNM6wQpcgWUc4W/nSsc7gw9bh81mkHF6vKAp11qhIfS5AaMGFQBfMSYKpWs8X1i&#10;osATfNA1ARLsUOLuE8KgHgovzFN9XhiCjsLdu35eGOKKwsFVyBA6FF5dJYzRQWnwP77XSyZiCEh8&#10;ZKQ+ZjypoIqeNiFlMWhCW7wCfMsbDEA3ZO3GwvfHUvgLjwzXC7kXD5IkmpM6CXcdd8PdNgt/El/P&#10;ZSGxzW0DgOcW0YYR2nhWEcwcsgvM9z1TLvQq1nhaXQ6vhJesl/0+xpfxAZigdL0HX9G1bqAToK9B&#10;epm8hhdrW6+yoD/jUDJ1N1y3/I9uGLmow3968Sps7Z0RyPNLJ6gwxeyjRO/TkGSOjSOnJ17Kd1me&#10;6yeBK9BxdfNCwgWj5jEXmJ95+buIoUESCcCFOlTJ9i5XTHMvqiiY/KQ0XEUHUDAG/P6sY9sLynzi&#10;gwLP7zkwuejL3LxLI44nBdG9/qx+Mpfu7Q/R3bJs+vMF/ywV3TKwDIfNYXsAD+BwK6NHaNxKal4J&#10;PBgGqVRfLdYCp9xY9V87roTF8l9KoB8rx3XhKbOGZo69CuZLmKrxdDue8jIERCwTUIlxeNdoH+4q&#10;lSUpUTNUvpRvgDfEGXZ3CotWzkyACGmV/wNGBJ30nBFRIUWffUtGtAx8ZI9YG6AYrIIl1V9IBcMY&#10;XX/p2T1jtFcruys6HbV6ETfy7QA4BPzqwnakPqfd2vdPJaAm9gTCCfxpmGGz9pA/nOMMyRESmgll&#10;htTIXU6iDInR3HOmcUbEyJ/EGdKiJ50zpEXzaatGpOhJoDNSpN0DVeR/LjNB1qa5DJb3nua9hJxg&#10;xiE5Aedj+TmyD9P9cRveZVfgj/tTDMI1HX5MT7q37Y2aMjwbQtar1KaGdGcKHkrt4EjX3V2zaIqG&#10;1ttUE+IsV2GD/WinN2Y5niE/pgBobHhiJNvn61jX8UwfWQAuUZ8RkIttAy8drVJEYHXeE+KLzKo7&#10;MuIOlxdPHAPTi/yhlnkWIXnAZDlp59vEoRzieZVy3eEh9Po/S8DupYmgjICuYiUv6dJdk3Y94mi6&#10;RVP/Bs5ODdrsfMP2TJ8v4DsPmWm+SeGHpOGc2vnxy9nt3wAAAP//AwBQSwMEFAAGAAgAAAAhAHSI&#10;2aLgAAAACgEAAA8AAABkcnMvZG93bnJldi54bWxMj0FLw0AQhe+C/2EZwZvdpDWNjdmUUtRTEWwF&#10;8TbNTpPQ7G7IbpP03zue9Pj4Hm++ydeTacVAvW+cVRDPIhBkS6cbWyn4PLw+PIHwAa3G1llScCUP&#10;6+L2JsdMu9F+0LAPleAR6zNUUIfQZVL6siaDfuY6ssxOrjcYOPaV1D2OPG5aOY+ipTTYWL5QY0fb&#10;msrz/mIUvI04bhbxy7A7n7bX70Py/rWLSan7u2nzDCLQFP7K8KvP6lCw09FdrPai5bxYcVNBukxA&#10;MF+l6RzEkUEcPyYgi1z+f6H4AQAA//8DAFBLAQItABQABgAIAAAAIQC2gziS/gAAAOEBAAATAAAA&#10;AAAAAAAAAAAAAAAAAABbQ29udGVudF9UeXBlc10ueG1sUEsBAi0AFAAGAAgAAAAhADj9If/WAAAA&#10;lAEAAAsAAAAAAAAAAAAAAAAALwEAAF9yZWxzLy5yZWxzUEsBAi0AFAAGAAgAAAAhAGq3GMphBQAA&#10;gRMAAA4AAAAAAAAAAAAAAAAALgIAAGRycy9lMm9Eb2MueG1sUEsBAi0AFAAGAAgAAAAhAHSI2aLg&#10;AAAACgEAAA8AAAAAAAAAAAAAAAAAuwcAAGRycy9kb3ducmV2LnhtbFBLBQYAAAAABAAEAPMAAADI&#10;CAAAAAA=&#10;">
                    <o:lock v:ext="edit" aspectratio="t"/>
                    <v:shape id="Vrije v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26F17669" w14:textId="665176B6" w:rsidR="00B3773C" w:rsidRDefault="00D66705">
                            <w:pPr>
                              <w:rPr>
                                <w:color w:val="FFFFFF" w:themeColor="background1"/>
                                <w:sz w:val="72"/>
                                <w:szCs w:val="72"/>
                              </w:rPr>
                            </w:pPr>
                            <w:sdt>
                              <w:sdtPr>
                                <w:rPr>
                                  <w:color w:val="FFFFFF" w:themeColor="background1"/>
                                  <w:sz w:val="72"/>
                                  <w:szCs w:val="72"/>
                                </w:rPr>
                                <w:alias w:val="Titel"/>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3773C">
                                  <w:rPr>
                                    <w:color w:val="FFFFFF" w:themeColor="background1"/>
                                    <w:sz w:val="72"/>
                                    <w:szCs w:val="72"/>
                                  </w:rPr>
                                  <w:t>Groei van ondernemingen</w:t>
                                </w:r>
                              </w:sdtContent>
                            </w:sdt>
                          </w:p>
                        </w:txbxContent>
                      </v:textbox>
                    </v:shape>
                    <v:shape id="Vrije v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146AC028" w14:textId="6190FA5B" w:rsidR="00B3773C" w:rsidRDefault="00B3773C">
          <w:pPr>
            <w:rPr>
              <w:sz w:val="20"/>
            </w:rPr>
          </w:pPr>
        </w:p>
        <w:p w14:paraId="51E54517" w14:textId="16AB4585" w:rsidR="00B3773C" w:rsidRPr="00B3773C" w:rsidRDefault="00B979EF" w:rsidP="00B3773C">
          <w:pPr>
            <w:jc w:val="center"/>
            <w:rPr>
              <w:sz w:val="32"/>
              <w:szCs w:val="32"/>
            </w:rPr>
          </w:pPr>
          <w:r>
            <w:rPr>
              <w:noProof/>
              <w:sz w:val="32"/>
              <w:szCs w:val="32"/>
            </w:rPr>
            <w:drawing>
              <wp:anchor distT="0" distB="0" distL="114300" distR="114300" simplePos="0" relativeHeight="251662336" behindDoc="0" locked="0" layoutInCell="1" allowOverlap="1" wp14:anchorId="7197E0FB" wp14:editId="4396AB00">
                <wp:simplePos x="0" y="0"/>
                <wp:positionH relativeFrom="margin">
                  <wp:align>center</wp:align>
                </wp:positionH>
                <wp:positionV relativeFrom="paragraph">
                  <wp:posOffset>974725</wp:posOffset>
                </wp:positionV>
                <wp:extent cx="2286000" cy="1714500"/>
                <wp:effectExtent l="0" t="0" r="0" b="0"/>
                <wp:wrapThrough wrapText="bothSides">
                  <wp:wrapPolygon edited="0">
                    <wp:start x="0" y="0"/>
                    <wp:lineTo x="0" y="21360"/>
                    <wp:lineTo x="21420" y="21360"/>
                    <wp:lineTo x="2142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3773C" w:rsidRPr="00B3773C">
            <w:rPr>
              <w:sz w:val="32"/>
              <w:szCs w:val="32"/>
            </w:rPr>
            <w:t>Lenne</w:t>
          </w:r>
          <w:proofErr w:type="spellEnd"/>
          <w:r w:rsidR="00B3773C" w:rsidRPr="00B3773C">
            <w:rPr>
              <w:sz w:val="32"/>
              <w:szCs w:val="32"/>
            </w:rPr>
            <w:t xml:space="preserve"> </w:t>
          </w:r>
          <w:proofErr w:type="spellStart"/>
          <w:r w:rsidR="00B3773C" w:rsidRPr="00B3773C">
            <w:rPr>
              <w:sz w:val="32"/>
              <w:szCs w:val="32"/>
            </w:rPr>
            <w:t>Swinnen</w:t>
          </w:r>
          <w:proofErr w:type="spellEnd"/>
          <w:r w:rsidR="00B3773C" w:rsidRPr="00B3773C">
            <w:rPr>
              <w:sz w:val="32"/>
              <w:szCs w:val="32"/>
            </w:rPr>
            <w:t xml:space="preserve"> </w:t>
          </w:r>
          <w:r w:rsidR="00B3773C">
            <w:rPr>
              <w:sz w:val="32"/>
              <w:szCs w:val="32"/>
            </w:rPr>
            <w:t xml:space="preserve">                     4EMa</w:t>
          </w:r>
          <w:r w:rsidR="00B3773C" w:rsidRPr="00B3773C">
            <w:rPr>
              <w:sz w:val="32"/>
              <w:szCs w:val="32"/>
            </w:rPr>
            <w:br w:type="page"/>
          </w:r>
        </w:p>
        <w:p w14:paraId="6B0A8CFE" w14:textId="3FAAB90D" w:rsidR="00B3773C" w:rsidRDefault="00B979EF" w:rsidP="00FD5EA5">
          <w:pPr>
            <w:pStyle w:val="subtitelLenneSwinnen"/>
          </w:pPr>
          <w:r>
            <w:lastRenderedPageBreak/>
            <w:t>Inhoudstafel:</w:t>
          </w:r>
        </w:p>
        <w:p w14:paraId="0516418F" w14:textId="6F192BD2" w:rsidR="00B979EF" w:rsidRDefault="00B979EF" w:rsidP="00FD5EA5">
          <w:pPr>
            <w:pStyle w:val="tekstLenneSwinnen"/>
          </w:pPr>
          <w:r>
            <w:t>1.</w:t>
          </w:r>
          <w:r w:rsidR="00CC72E7">
            <w:t>K</w:t>
          </w:r>
          <w:r>
            <w:t>ernactiviteiten</w:t>
          </w:r>
        </w:p>
        <w:p w14:paraId="17CB205B" w14:textId="69330895" w:rsidR="00B979EF" w:rsidRDefault="00B979EF" w:rsidP="00FD5EA5">
          <w:pPr>
            <w:pStyle w:val="tekstLenneSwinnen"/>
          </w:pPr>
          <w:r>
            <w:t>2.</w:t>
          </w:r>
          <w:r w:rsidR="00CC72E7">
            <w:t>H</w:t>
          </w:r>
          <w:r>
            <w:t>istoriek</w:t>
          </w:r>
        </w:p>
        <w:p w14:paraId="69C3E507" w14:textId="1B233B79" w:rsidR="004573E8" w:rsidRDefault="00B979EF" w:rsidP="00FD5EA5">
          <w:pPr>
            <w:pStyle w:val="tekstLenneSwinnen"/>
          </w:pPr>
          <w:r>
            <w:t>3.</w:t>
          </w:r>
          <w:r w:rsidR="00CC72E7">
            <w:t>Vestigingsplaatsen in België</w:t>
          </w:r>
        </w:p>
        <w:p w14:paraId="768C52E7" w14:textId="1F03120E" w:rsidR="00CC72E7" w:rsidRDefault="004573E8" w:rsidP="00FD5EA5">
          <w:pPr>
            <w:pStyle w:val="tekstLenneSwinnen"/>
          </w:pPr>
          <w:r>
            <w:t>4.</w:t>
          </w:r>
          <w:r w:rsidR="00CC72E7">
            <w:t>Vestigingen buitenland</w:t>
          </w:r>
        </w:p>
        <w:p w14:paraId="687A1DC2" w14:textId="53D856A3" w:rsidR="00CC72E7" w:rsidRDefault="00CC72E7" w:rsidP="00FD5EA5">
          <w:pPr>
            <w:pStyle w:val="tekstLenneSwinnen"/>
          </w:pPr>
          <w:r>
            <w:t>5.Tewerkstelling</w:t>
          </w:r>
        </w:p>
        <w:p w14:paraId="781D7401" w14:textId="2D8083DB" w:rsidR="00CC72E7" w:rsidRDefault="00CC72E7" w:rsidP="00FD5EA5">
          <w:pPr>
            <w:pStyle w:val="tekstLenneSwinnen"/>
          </w:pPr>
          <w:r>
            <w:t>6.Groeistrategie</w:t>
          </w:r>
        </w:p>
        <w:p w14:paraId="3DCB6C3D" w14:textId="77777777" w:rsidR="00CC72E7" w:rsidRDefault="00CC72E7" w:rsidP="00FD5EA5">
          <w:pPr>
            <w:pStyle w:val="tekstLenneSwinnen"/>
          </w:pPr>
          <w:r>
            <w:t>7.Diensten</w:t>
          </w:r>
        </w:p>
        <w:p w14:paraId="43404DFB" w14:textId="77777777" w:rsidR="00CC72E7" w:rsidRDefault="00CC72E7" w:rsidP="00FD5EA5">
          <w:pPr>
            <w:pStyle w:val="tekstLenneSwinnen"/>
          </w:pPr>
          <w:r>
            <w:t>8.Winst of verlies?</w:t>
          </w:r>
        </w:p>
        <w:p w14:paraId="36C1330C" w14:textId="77777777" w:rsidR="00CC72E7" w:rsidRDefault="00CC72E7" w:rsidP="00FD5EA5">
          <w:pPr>
            <w:pStyle w:val="tekstLenneSwinnen"/>
          </w:pPr>
          <w:r>
            <w:t>9.Solvabiliteit</w:t>
          </w:r>
        </w:p>
        <w:p w14:paraId="1AE78BA9" w14:textId="77777777" w:rsidR="00CC72E7" w:rsidRDefault="00CC72E7" w:rsidP="00FD5EA5">
          <w:pPr>
            <w:pStyle w:val="tekstLenneSwinnen"/>
          </w:pPr>
          <w:r>
            <w:t>10.Rentabiliteit</w:t>
          </w:r>
        </w:p>
        <w:p w14:paraId="2CACD3E5" w14:textId="77777777" w:rsidR="00CC72E7" w:rsidRDefault="00CC72E7" w:rsidP="00FD5EA5">
          <w:pPr>
            <w:pStyle w:val="tekstLenneSwinnen"/>
          </w:pPr>
          <w:r>
            <w:t>11.Liquiditeit</w:t>
          </w:r>
        </w:p>
        <w:p w14:paraId="71986B7C" w14:textId="77777777" w:rsidR="00CC72E7" w:rsidRDefault="00CC72E7" w:rsidP="00FD5EA5">
          <w:pPr>
            <w:pStyle w:val="tekstLenneSwinnen"/>
          </w:pPr>
          <w:r>
            <w:t>12.Artikel</w:t>
          </w:r>
        </w:p>
        <w:p w14:paraId="04BC3841" w14:textId="77777777" w:rsidR="00503B6B" w:rsidRDefault="00CC72E7" w:rsidP="00FD5EA5">
          <w:pPr>
            <w:pStyle w:val="tekstLenneSwinnen"/>
          </w:pPr>
          <w:r>
            <w:t>13.Eigen onderzoeksvragen</w:t>
          </w:r>
        </w:p>
        <w:p w14:paraId="3AF81638" w14:textId="77777777" w:rsidR="00503B6B" w:rsidRDefault="00503B6B" w:rsidP="00FD5EA5">
          <w:pPr>
            <w:pStyle w:val="tekstLenneSwinnen"/>
          </w:pPr>
        </w:p>
        <w:p w14:paraId="77B62C5D" w14:textId="77777777" w:rsidR="00503B6B" w:rsidRDefault="00503B6B" w:rsidP="00FD5EA5">
          <w:pPr>
            <w:pStyle w:val="tekstLenneSwinnen"/>
          </w:pPr>
        </w:p>
        <w:p w14:paraId="43F45AEA" w14:textId="77777777" w:rsidR="00503B6B" w:rsidRDefault="00503B6B" w:rsidP="00FD5EA5">
          <w:pPr>
            <w:pStyle w:val="tekstLenneSwinnen"/>
          </w:pPr>
        </w:p>
        <w:p w14:paraId="43CE38CF" w14:textId="77777777" w:rsidR="001F77CF" w:rsidRDefault="00503B6B" w:rsidP="00503B6B">
          <w:pPr>
            <w:pStyle w:val="tekstLenneSwinnen"/>
          </w:pPr>
          <w:r>
            <w:t>Mijn taak gaat gaan over de onderneming ‘Allianz’. Ik heb alle onderwerpen hierboven besproken. Op de volgende pagina kunt u alles terugvinden.</w:t>
          </w:r>
        </w:p>
        <w:p w14:paraId="4D83CD6E" w14:textId="21762B03" w:rsidR="00362589" w:rsidRPr="004573E8" w:rsidRDefault="001F77CF" w:rsidP="00503B6B">
          <w:pPr>
            <w:pStyle w:val="tekstLenneSwinnen"/>
          </w:pPr>
          <w:r>
            <w:t xml:space="preserve">De </w:t>
          </w:r>
          <w:r w:rsidR="00EA5C5E">
            <w:t xml:space="preserve">reden waarom ik voor deze onderneming ben gegaan </w:t>
          </w:r>
          <w:r w:rsidR="004A56C9">
            <w:t xml:space="preserve">is omdat </w:t>
          </w:r>
          <w:r w:rsidR="00203297">
            <w:t xml:space="preserve">de onderneming een grote sponsor is van een goede voetbalploeg. Het is namelijk sponsor van FC </w:t>
          </w:r>
          <w:proofErr w:type="spellStart"/>
          <w:r w:rsidR="00203297">
            <w:t>Bayern</w:t>
          </w:r>
          <w:proofErr w:type="spellEnd"/>
          <w:r w:rsidR="00203297">
            <w:t xml:space="preserve"> M</w:t>
          </w:r>
          <w:r w:rsidR="00BD38D1">
            <w:t xml:space="preserve">ünchen. Dat is een van mijn lievelingsploegen. Daarom herkende ik de naam ‘Allianz’ ook direct. </w:t>
          </w:r>
          <w:r w:rsidR="00B3773C">
            <w:br w:type="page"/>
          </w:r>
          <w:r w:rsidR="00B3773C">
            <w:rPr>
              <w:noProof/>
            </w:rPr>
            <mc:AlternateContent>
              <mc:Choice Requires="wps">
                <w:drawing>
                  <wp:anchor distT="0" distB="0" distL="114300" distR="114300" simplePos="0" relativeHeight="251661312" behindDoc="0" locked="0" layoutInCell="1" allowOverlap="1" wp14:anchorId="22C26630" wp14:editId="38EA323C">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kstvak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0930E" w14:textId="093AC7D4" w:rsidR="00B3773C" w:rsidRDefault="00B3773C">
                                <w:pPr>
                                  <w:pStyle w:val="Geenafstand"/>
                                  <w:spacing w:before="40" w:after="40"/>
                                  <w:rPr>
                                    <w:caps/>
                                    <w:color w:val="5B9BD5"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2C26630" id="_x0000_t202" coordsize="21600,21600" o:spt="202" path="m,l,21600r21600,l21600,xe">
                    <v:stroke joinstyle="miter"/>
                    <v:path gradientshapeok="t" o:connecttype="rect"/>
                  </v:shapetype>
                  <v:shape id="Tekstvak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HzbgIAAD8FAAAOAAAAZHJzL2Uyb0RvYy54bWysVN9P2zAQfp+0/8Hy+0haCpSqKepATJMQ&#10;oMHEs+vYNJrj8+xrk+6v39lJWtTthWkv9vnu8/l+fOf5VVsbtlU+VGALPjrJOVNWQlnZ14J/f779&#10;NOUsoLClMGBVwXcq8KvFxw/zxs3UGNZgSuUZObFh1riCrxHdLMuCXKtahBNwypJRg68F0tG/ZqUX&#10;DXmvTTbO8/OsAV86D1KFQNqbzsgXyb/WSuKD1kEhMwWn2DCtPq2ruGaLuZi9euHWlezDEP8QRS0q&#10;S4/uXd0IFGzjqz9c1ZX0EEDjiYQ6A60rqVIOlM0oP8rmaS2cSrlQcYLblyn8P7fyfvvkHj3D9jO0&#10;1MBYkMaFWSBlzKfVvo47RcrITiXc7cumWmSSlGcXZ6ejnEySbJPp5Px0HN1kh9vOB/yioGZRKLin&#10;tqRqie1dwA46QOJjFm4rY1JrjGVNwc9Pz/J0YW8h58ZGrEpN7t0cIk8S7oyKGGO/Kc2qMiUQFYle&#10;6tp4thVEDCGlsphyT34JHVGagnjPxR5/iOo9l7s8hpfB4v5yXVnwKfujsMsfQ8i6w1PN3+QdRWxX&#10;LSX+prErKHfUbw/dKAQnbytqyp0I+Cg8cZ/6SPOMD7RoA1R86CXO1uB//U0f8URJsnLW0CwVPPzc&#10;CK84M18tkfVyNJlEfmA6keCTMMovL8ZTOq4Gvd3U10ANGdGn4WQSIxrNIGoP9QtN/DI+SCZhJT1b&#10;cBzEa+yGm34MqZbLBKJJcwLv7JOT0XXsT2Tbc/sivOspiUTmexgGTsyOmNlhE3XccoPEz0TbWOKu&#10;oH3paUoT8fsfJX4Db88Jdfj3Fr8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Cq9B824CAAA/BQAADgAAAAAAAAAAAAAAAAAu&#10;AgAAZHJzL2Uyb0RvYy54bWxQSwECLQAUAAYACAAAACEAZbGUhtsAAAAEAQAADwAAAAAAAAAAAAAA&#10;AADIBAAAZHJzL2Rvd25yZXYueG1sUEsFBgAAAAAEAAQA8wAAANAFAAAAAA==&#10;" filled="f" stroked="f" strokeweight=".5pt">
                    <v:textbox style="mso-fit-shape-to-text:t" inset="1in,0,86.4pt,0">
                      <w:txbxContent>
                        <w:p w14:paraId="2BE0930E" w14:textId="093AC7D4" w:rsidR="00B3773C" w:rsidRDefault="00B3773C">
                          <w:pPr>
                            <w:pStyle w:val="Geenafstand"/>
                            <w:spacing w:before="40" w:after="40"/>
                            <w:rPr>
                              <w:caps/>
                              <w:color w:val="5B9BD5" w:themeColor="accent5"/>
                              <w:sz w:val="24"/>
                              <w:szCs w:val="24"/>
                            </w:rPr>
                          </w:pPr>
                        </w:p>
                      </w:txbxContent>
                    </v:textbox>
                    <w10:wrap type="square" anchorx="page" anchory="page"/>
                  </v:shape>
                </w:pict>
              </mc:Fallback>
            </mc:AlternateContent>
          </w:r>
        </w:p>
      </w:sdtContent>
    </w:sdt>
    <w:p w14:paraId="537E7673" w14:textId="25EF5684" w:rsidR="001D1F40" w:rsidRDefault="004573E8" w:rsidP="00090A5B">
      <w:pPr>
        <w:pStyle w:val="subtitelLenneSwinnen"/>
        <w:jc w:val="both"/>
      </w:pPr>
      <w:r>
        <w:lastRenderedPageBreak/>
        <w:t>1.</w:t>
      </w:r>
      <w:r w:rsidR="001D1F40">
        <w:t>Kernactiviteit:</w:t>
      </w:r>
    </w:p>
    <w:p w14:paraId="6D792921" w14:textId="13F3E1A9" w:rsidR="001D1F40" w:rsidRDefault="001D1F40" w:rsidP="00090A5B">
      <w:pPr>
        <w:pStyle w:val="tekstLenneSwinnen"/>
        <w:jc w:val="both"/>
      </w:pPr>
      <w:r>
        <w:t xml:space="preserve">Ze </w:t>
      </w:r>
      <w:r w:rsidR="00ED3077">
        <w:t xml:space="preserve">bieden diensten in schadeverzekeringen ( autoverzekering, woonverzekering,…). Ook geven ze je allemaal advies over sparen en beleggen. Dit allemaal doen ze via onafhankelijke, professionele makelaars. Ze zijn in België een belangrijke speler op de markt voor verzekeringen en financiële dienstverleningen. </w:t>
      </w:r>
    </w:p>
    <w:p w14:paraId="0F41FBF0" w14:textId="7BE9AFB8" w:rsidR="00B922AF" w:rsidRDefault="00B922AF" w:rsidP="00090A5B">
      <w:pPr>
        <w:pStyle w:val="tekstLenneSwinnen"/>
        <w:jc w:val="both"/>
      </w:pPr>
    </w:p>
    <w:p w14:paraId="4F072FF0" w14:textId="77777777" w:rsidR="00ED7169" w:rsidRDefault="00ED7169" w:rsidP="00090A5B">
      <w:pPr>
        <w:pStyle w:val="tekstLenneSwinnen"/>
        <w:jc w:val="both"/>
      </w:pPr>
    </w:p>
    <w:p w14:paraId="29FC6E24" w14:textId="71FB4FEF" w:rsidR="00B922AF" w:rsidRDefault="004573E8" w:rsidP="00090A5B">
      <w:pPr>
        <w:pStyle w:val="subtitelLenneSwinnen"/>
        <w:jc w:val="both"/>
      </w:pPr>
      <w:r>
        <w:t>2.</w:t>
      </w:r>
      <w:r w:rsidR="00B922AF">
        <w:t>Historiek:</w:t>
      </w:r>
    </w:p>
    <w:p w14:paraId="5A94C71E" w14:textId="678B05FF" w:rsidR="00B922AF" w:rsidRDefault="00B922AF" w:rsidP="00090A5B">
      <w:pPr>
        <w:pStyle w:val="tekstLenneSwinnen"/>
        <w:jc w:val="both"/>
      </w:pPr>
      <w:r>
        <w:t>Allianz in België heeft een lange geschiedenis. In 1890 wordt de onderneming gesticht in Berlijn. Tussen 1900 en 1950 zijn dit de belangrijkste gebeurtenissen: In 1913 is er een bijkantoor opgericht in Brussel dat geleidelijk aan alle verzekeringstakken gaat beoefenen. In 1920 worden er levensverzekeringen aangeboden. 1930 is het jaar dat de compensatietaks voor kindervergoedingen is opgericht.</w:t>
      </w:r>
      <w:r w:rsidR="00AF4E37">
        <w:t xml:space="preserve"> In 1945 begon de activiteit van de brandverzekering.</w:t>
      </w:r>
    </w:p>
    <w:p w14:paraId="5B71E6F2" w14:textId="3BB5AD8D" w:rsidR="00AF4E37" w:rsidRDefault="00AF4E37" w:rsidP="00090A5B">
      <w:pPr>
        <w:pStyle w:val="tekstLenneSwinnen"/>
        <w:jc w:val="both"/>
      </w:pPr>
    </w:p>
    <w:p w14:paraId="43CFD9AE" w14:textId="13F0B5AE" w:rsidR="00AF4E37" w:rsidRDefault="00AF4E37" w:rsidP="00090A5B">
      <w:pPr>
        <w:pStyle w:val="tekstLenneSwinnen"/>
        <w:jc w:val="both"/>
      </w:pPr>
      <w:r>
        <w:t xml:space="preserve">Tussen 1950 en 2000 hebben er 6 overnames en 2 fusies plaatsgevonden bv. in 1984 werd ‘ De eerste Belgische leven’ overgenomen door AFG. In 1969 vond er een fusie plaats tussen AGF en een maatschappij van de groep ‘ Le </w:t>
      </w:r>
      <w:proofErr w:type="spellStart"/>
      <w:r>
        <w:t>Phénix</w:t>
      </w:r>
      <w:proofErr w:type="spellEnd"/>
      <w:r>
        <w:t xml:space="preserve">’. </w:t>
      </w:r>
    </w:p>
    <w:p w14:paraId="078754BD" w14:textId="6DCA9AEB" w:rsidR="00AF4E37" w:rsidRDefault="00AF4E37" w:rsidP="00090A5B">
      <w:pPr>
        <w:pStyle w:val="tekstLenneSwinnen"/>
        <w:jc w:val="both"/>
      </w:pPr>
    </w:p>
    <w:p w14:paraId="10A6156C" w14:textId="5ACDECDA" w:rsidR="00AF4E37" w:rsidRDefault="00AF4E37" w:rsidP="00090A5B">
      <w:pPr>
        <w:pStyle w:val="tekstLenneSwinnen"/>
        <w:jc w:val="both"/>
      </w:pPr>
      <w:r>
        <w:t>Vanaf 2000 tot en met nu is er niet zoveel meer gebeurd. De naam ‘Allianz’ is er pas van 2007 nadat AGF het had beslist de naam te veranderen.</w:t>
      </w:r>
      <w:r w:rsidR="00FC7A59">
        <w:t xml:space="preserve"> In 2012 nam Allianz de verzekeringsactiviteiten van </w:t>
      </w:r>
      <w:proofErr w:type="spellStart"/>
      <w:r w:rsidR="00FC7A59">
        <w:t>Mensura</w:t>
      </w:r>
      <w:proofErr w:type="spellEnd"/>
      <w:r w:rsidR="00FC7A59">
        <w:t xml:space="preserve"> over. </w:t>
      </w:r>
    </w:p>
    <w:p w14:paraId="63E8BED5" w14:textId="77777777" w:rsidR="00325432" w:rsidRDefault="00325432" w:rsidP="00090A5B">
      <w:pPr>
        <w:pStyle w:val="tekstLenneSwinnen"/>
        <w:jc w:val="both"/>
      </w:pPr>
    </w:p>
    <w:p w14:paraId="2993DE42" w14:textId="17C69A4E" w:rsidR="00325432" w:rsidRDefault="00CC72E7" w:rsidP="00090A5B">
      <w:pPr>
        <w:pStyle w:val="subtitelLenneSwinnen"/>
        <w:jc w:val="both"/>
      </w:pPr>
      <w:r>
        <w:t>3.</w:t>
      </w:r>
      <w:r w:rsidR="00325432">
        <w:t>Vestigingsplaats</w:t>
      </w:r>
      <w:r w:rsidR="00CD453D">
        <w:t>en</w:t>
      </w:r>
      <w:r w:rsidR="00325432">
        <w:t xml:space="preserve"> in België</w:t>
      </w:r>
      <w:r w:rsidR="00FC08AA">
        <w:t>:</w:t>
      </w:r>
    </w:p>
    <w:p w14:paraId="0D44F972" w14:textId="7134EFA4" w:rsidR="00FC08AA" w:rsidRDefault="001B5F7F" w:rsidP="00090A5B">
      <w:pPr>
        <w:pStyle w:val="tekstLenneSwinnen"/>
        <w:jc w:val="both"/>
      </w:pPr>
      <w:r>
        <w:t>In België hebben ze vestigingen in</w:t>
      </w:r>
      <w:r w:rsidR="00BC0BAF">
        <w:t xml:space="preserve"> Antwerpen en Brussel. Er zijn wel meerdere vestigingen in beide steden.</w:t>
      </w:r>
      <w:r w:rsidR="0035533C">
        <w:t xml:space="preserve"> Ook is er een vestiging in Gent.</w:t>
      </w:r>
    </w:p>
    <w:p w14:paraId="418A3E28" w14:textId="122CBA28" w:rsidR="00CD453D" w:rsidRDefault="00CC72E7" w:rsidP="00090A5B">
      <w:pPr>
        <w:pStyle w:val="subtitelLenneSwinnen"/>
        <w:jc w:val="both"/>
      </w:pPr>
      <w:r>
        <w:t>4.</w:t>
      </w:r>
      <w:r w:rsidR="00BE3D99">
        <w:t>Vestigingen buitenland:</w:t>
      </w:r>
    </w:p>
    <w:p w14:paraId="5B24A0DE" w14:textId="5308D4A3" w:rsidR="00BE3D99" w:rsidRDefault="00BE3D99" w:rsidP="00090A5B">
      <w:pPr>
        <w:pStyle w:val="tekstLenneSwinnen"/>
        <w:jc w:val="both"/>
      </w:pPr>
      <w:r>
        <w:t>Ze hebben ook vestigingen in het buitenland</w:t>
      </w:r>
      <w:r w:rsidR="0035533C">
        <w:t xml:space="preserve"> namelijk in Frankrijk.</w:t>
      </w:r>
      <w:r w:rsidR="001C3A82">
        <w:t xml:space="preserve"> Er zijn 13 vestigingen in Frankrijk. Frankrijk is een groot land</w:t>
      </w:r>
      <w:r w:rsidR="005D208D">
        <w:t>. Daarom zijn er ook veel vestigingen. Zo kunnen er ook heel veel mensen in Frankrijk naar Allianz gaan.</w:t>
      </w:r>
      <w:r w:rsidR="003845E6">
        <w:t xml:space="preserve"> </w:t>
      </w:r>
    </w:p>
    <w:p w14:paraId="1575752A" w14:textId="52618E8D" w:rsidR="00EA66C3" w:rsidRDefault="00EA66C3" w:rsidP="00090A5B">
      <w:pPr>
        <w:pStyle w:val="tekstLenneSwinnen"/>
        <w:jc w:val="both"/>
      </w:pPr>
      <w:r>
        <w:t>Ze hebben ook in andere landen nog vestigingen. Het hoofdkantoor is in Duitsland gevestigd. In Nederland zijn ze ook gevestigd.</w:t>
      </w:r>
      <w:r w:rsidR="004A54DD">
        <w:t xml:space="preserve"> Italië en de VS hebben ook Allianz vestigingen in hun land. </w:t>
      </w:r>
    </w:p>
    <w:p w14:paraId="1C5F0815" w14:textId="77777777" w:rsidR="008100B6" w:rsidRDefault="008100B6" w:rsidP="00090A5B">
      <w:pPr>
        <w:pStyle w:val="tekstLenneSwinnen"/>
        <w:jc w:val="both"/>
      </w:pPr>
    </w:p>
    <w:p w14:paraId="33C720E0" w14:textId="4A8551F0" w:rsidR="008100B6" w:rsidRDefault="00CC72E7" w:rsidP="00090A5B">
      <w:pPr>
        <w:pStyle w:val="subtitelLenneSwinnen"/>
        <w:jc w:val="both"/>
      </w:pPr>
      <w:r>
        <w:t>5</w:t>
      </w:r>
      <w:r w:rsidR="004573E8">
        <w:t>.</w:t>
      </w:r>
      <w:r w:rsidR="008100B6">
        <w:t>Tewerkstelling:</w:t>
      </w:r>
    </w:p>
    <w:p w14:paraId="5611A782" w14:textId="77777777" w:rsidR="008100B6" w:rsidRDefault="008100B6" w:rsidP="00090A5B">
      <w:pPr>
        <w:pStyle w:val="tekstLenneSwinnen"/>
        <w:jc w:val="both"/>
      </w:pPr>
    </w:p>
    <w:tbl>
      <w:tblPr>
        <w:tblStyle w:val="Tabelraster"/>
        <w:tblW w:w="9716" w:type="dxa"/>
        <w:tblLook w:val="04A0" w:firstRow="1" w:lastRow="0" w:firstColumn="1" w:lastColumn="0" w:noHBand="0" w:noVBand="1"/>
      </w:tblPr>
      <w:tblGrid>
        <w:gridCol w:w="4019"/>
        <w:gridCol w:w="2263"/>
        <w:gridCol w:w="3434"/>
      </w:tblGrid>
      <w:tr w:rsidR="004806BB" w14:paraId="2D38E759" w14:textId="77777777" w:rsidTr="00901E68">
        <w:trPr>
          <w:trHeight w:val="981"/>
        </w:trPr>
        <w:tc>
          <w:tcPr>
            <w:tcW w:w="4019" w:type="dxa"/>
          </w:tcPr>
          <w:p w14:paraId="7177598A" w14:textId="1B936E11" w:rsidR="004806BB" w:rsidRDefault="004806BB" w:rsidP="00090A5B">
            <w:pPr>
              <w:pStyle w:val="tekstLenneSwinnen"/>
              <w:jc w:val="both"/>
            </w:pPr>
            <w:r>
              <w:t>Land</w:t>
            </w:r>
          </w:p>
        </w:tc>
        <w:tc>
          <w:tcPr>
            <w:tcW w:w="2263" w:type="dxa"/>
          </w:tcPr>
          <w:p w14:paraId="0AB2E54B" w14:textId="0A1FF0CB" w:rsidR="004806BB" w:rsidRDefault="004806BB" w:rsidP="00090A5B">
            <w:pPr>
              <w:pStyle w:val="tekstLenneSwinnen"/>
              <w:jc w:val="both"/>
            </w:pPr>
            <w:r>
              <w:t>België</w:t>
            </w:r>
          </w:p>
        </w:tc>
        <w:tc>
          <w:tcPr>
            <w:tcW w:w="3434" w:type="dxa"/>
          </w:tcPr>
          <w:p w14:paraId="0C131FED" w14:textId="10E804CF" w:rsidR="004806BB" w:rsidRDefault="004806BB" w:rsidP="00090A5B">
            <w:pPr>
              <w:pStyle w:val="tekstLenneSwinnen"/>
              <w:jc w:val="both"/>
            </w:pPr>
            <w:r>
              <w:t xml:space="preserve">Nederland </w:t>
            </w:r>
          </w:p>
        </w:tc>
      </w:tr>
      <w:tr w:rsidR="004806BB" w14:paraId="082C1902" w14:textId="77777777" w:rsidTr="00901E68">
        <w:trPr>
          <w:trHeight w:val="1523"/>
        </w:trPr>
        <w:tc>
          <w:tcPr>
            <w:tcW w:w="4019" w:type="dxa"/>
          </w:tcPr>
          <w:p w14:paraId="7B1014E0" w14:textId="6CCE5A81" w:rsidR="004806BB" w:rsidRDefault="004806BB" w:rsidP="00090A5B">
            <w:pPr>
              <w:pStyle w:val="tekstLenneSwinnen"/>
              <w:jc w:val="both"/>
            </w:pPr>
            <w:r>
              <w:lastRenderedPageBreak/>
              <w:t>Aantal werknemers</w:t>
            </w:r>
          </w:p>
        </w:tc>
        <w:tc>
          <w:tcPr>
            <w:tcW w:w="2263" w:type="dxa"/>
          </w:tcPr>
          <w:p w14:paraId="32FDC385" w14:textId="1CC0D322" w:rsidR="004806BB" w:rsidRDefault="004806BB" w:rsidP="00090A5B">
            <w:pPr>
              <w:pStyle w:val="tekstLenneSwinnen"/>
              <w:jc w:val="both"/>
            </w:pPr>
            <w:r>
              <w:t>Meer dan 1000</w:t>
            </w:r>
          </w:p>
        </w:tc>
        <w:tc>
          <w:tcPr>
            <w:tcW w:w="3434" w:type="dxa"/>
          </w:tcPr>
          <w:p w14:paraId="4C429FC1" w14:textId="2E34AE15" w:rsidR="004806BB" w:rsidRDefault="004806BB" w:rsidP="00090A5B">
            <w:pPr>
              <w:pStyle w:val="tekstLenneSwinnen"/>
              <w:jc w:val="both"/>
            </w:pPr>
            <w:r>
              <w:t>Meer dan 1000</w:t>
            </w:r>
          </w:p>
        </w:tc>
      </w:tr>
      <w:tr w:rsidR="004806BB" w14:paraId="230298E7" w14:textId="77777777" w:rsidTr="00901E68">
        <w:trPr>
          <w:gridAfter w:val="1"/>
          <w:wAfter w:w="3434" w:type="dxa"/>
          <w:trHeight w:val="1562"/>
        </w:trPr>
        <w:tc>
          <w:tcPr>
            <w:tcW w:w="4019" w:type="dxa"/>
          </w:tcPr>
          <w:p w14:paraId="1EC8114F" w14:textId="3414C0C6" w:rsidR="004806BB" w:rsidRDefault="004806BB" w:rsidP="00090A5B">
            <w:pPr>
              <w:pStyle w:val="tekstLenneSwinnen"/>
              <w:jc w:val="both"/>
            </w:pPr>
            <w:r>
              <w:t>Totaal aantal landen</w:t>
            </w:r>
          </w:p>
        </w:tc>
        <w:tc>
          <w:tcPr>
            <w:tcW w:w="2263" w:type="dxa"/>
          </w:tcPr>
          <w:p w14:paraId="7C4CC449" w14:textId="746CF859" w:rsidR="004806BB" w:rsidRDefault="004806BB" w:rsidP="00090A5B">
            <w:pPr>
              <w:pStyle w:val="tekstLenneSwinnen"/>
              <w:jc w:val="both"/>
            </w:pPr>
            <w:r>
              <w:t>Meer dan 70</w:t>
            </w:r>
          </w:p>
        </w:tc>
      </w:tr>
      <w:tr w:rsidR="004806BB" w14:paraId="7C28E12A" w14:textId="77777777" w:rsidTr="00901E68">
        <w:trPr>
          <w:trHeight w:val="1523"/>
        </w:trPr>
        <w:tc>
          <w:tcPr>
            <w:tcW w:w="4019" w:type="dxa"/>
          </w:tcPr>
          <w:p w14:paraId="35B0A27F" w14:textId="2D0CD6B6" w:rsidR="004806BB" w:rsidRDefault="004806BB" w:rsidP="00090A5B">
            <w:pPr>
              <w:pStyle w:val="tekstLenneSwinnen"/>
              <w:jc w:val="both"/>
            </w:pPr>
            <w:r>
              <w:t>Totaal aantal werknemers</w:t>
            </w:r>
          </w:p>
        </w:tc>
        <w:tc>
          <w:tcPr>
            <w:tcW w:w="2263" w:type="dxa"/>
          </w:tcPr>
          <w:p w14:paraId="5456AE0A" w14:textId="2FA02873" w:rsidR="004806BB" w:rsidRDefault="004806BB" w:rsidP="00090A5B">
            <w:pPr>
              <w:pStyle w:val="tekstLenneSwinnen"/>
              <w:jc w:val="both"/>
            </w:pPr>
            <w:r>
              <w:t>14</w:t>
            </w:r>
            <w:r w:rsidR="00752B58">
              <w:t>2 459</w:t>
            </w:r>
          </w:p>
        </w:tc>
        <w:tc>
          <w:tcPr>
            <w:tcW w:w="3434" w:type="dxa"/>
          </w:tcPr>
          <w:p w14:paraId="1C5F8F8D" w14:textId="26169B8E" w:rsidR="004806BB" w:rsidRDefault="004806BB" w:rsidP="00090A5B">
            <w:pPr>
              <w:pStyle w:val="tekstLenneSwinnen"/>
              <w:jc w:val="both"/>
            </w:pPr>
            <w:r>
              <w:t>1000’den makelaars</w:t>
            </w:r>
          </w:p>
        </w:tc>
      </w:tr>
    </w:tbl>
    <w:p w14:paraId="097598B2" w14:textId="77777777" w:rsidR="00FD4874" w:rsidRDefault="00FD4874" w:rsidP="00090A5B">
      <w:pPr>
        <w:pStyle w:val="tekstLenneSwinnen"/>
        <w:jc w:val="both"/>
      </w:pPr>
    </w:p>
    <w:p w14:paraId="11D68701" w14:textId="10EA0F61" w:rsidR="00E800BA" w:rsidRDefault="00E800BA" w:rsidP="00090A5B">
      <w:pPr>
        <w:pStyle w:val="tekstLenneSwinnen"/>
        <w:jc w:val="both"/>
      </w:pPr>
      <w:r>
        <w:t>Ik heb lang gezo</w:t>
      </w:r>
      <w:r w:rsidR="00D46ED2">
        <w:t xml:space="preserve">cht naar cijfers over 2017-2019 maar dit is alles wat ik kon vinden. </w:t>
      </w:r>
    </w:p>
    <w:p w14:paraId="434402DF" w14:textId="77777777" w:rsidR="00D46ED2" w:rsidRDefault="00D46ED2" w:rsidP="00090A5B">
      <w:pPr>
        <w:pStyle w:val="tekstLenneSwinnen"/>
        <w:jc w:val="both"/>
      </w:pPr>
    </w:p>
    <w:p w14:paraId="194C889A" w14:textId="445017EB" w:rsidR="00441429" w:rsidRDefault="00CC72E7" w:rsidP="00090A5B">
      <w:pPr>
        <w:pStyle w:val="subtitelLenneSwinnen"/>
        <w:jc w:val="both"/>
      </w:pPr>
      <w:r>
        <w:t>6.</w:t>
      </w:r>
      <w:r w:rsidR="00441429">
        <w:t>Groeistrategie:</w:t>
      </w:r>
      <w:r w:rsidR="007F1311">
        <w:t xml:space="preserve"> </w:t>
      </w:r>
    </w:p>
    <w:p w14:paraId="73675191" w14:textId="1CB09079" w:rsidR="007F1311" w:rsidRDefault="006F696E" w:rsidP="00090A5B">
      <w:pPr>
        <w:pStyle w:val="tekstLenneSwinnen"/>
        <w:jc w:val="both"/>
      </w:pPr>
      <w:r>
        <w:t>Ze hebben een aantal keer een overname gedaan</w:t>
      </w:r>
      <w:r w:rsidR="00B85654">
        <w:t xml:space="preserve">. Ook fuseerde ze soms. Hieronder vindt u </w:t>
      </w:r>
      <w:r w:rsidR="0038213A">
        <w:t>de informatie.</w:t>
      </w:r>
    </w:p>
    <w:p w14:paraId="5E3B32D1" w14:textId="36C30F81" w:rsidR="0038213A" w:rsidRDefault="0038213A" w:rsidP="00090A5B">
      <w:pPr>
        <w:pStyle w:val="tekstLenneSwinnen"/>
        <w:jc w:val="both"/>
      </w:pPr>
      <w:r>
        <w:t xml:space="preserve">In 1960 nam </w:t>
      </w:r>
      <w:proofErr w:type="spellStart"/>
      <w:r>
        <w:t>Assubel</w:t>
      </w:r>
      <w:proofErr w:type="spellEnd"/>
      <w:r w:rsidR="00B203C0">
        <w:t xml:space="preserve"> </w:t>
      </w:r>
      <w:r w:rsidR="00F341C8">
        <w:t>het bedrijf ‘FRISIA’ over.</w:t>
      </w:r>
    </w:p>
    <w:p w14:paraId="73E15732" w14:textId="5EEA430B" w:rsidR="006704E1" w:rsidRDefault="006704E1" w:rsidP="00090A5B">
      <w:pPr>
        <w:pStyle w:val="tekstLenneSwinnen"/>
        <w:jc w:val="both"/>
      </w:pPr>
      <w:r>
        <w:t>AFG fuseerde in 19</w:t>
      </w:r>
      <w:r w:rsidR="00EA7993">
        <w:t xml:space="preserve">69 met </w:t>
      </w:r>
      <w:r w:rsidR="00C807A6">
        <w:t xml:space="preserve">de maatschappij van de groep ‘Le </w:t>
      </w:r>
      <w:proofErr w:type="spellStart"/>
      <w:r w:rsidR="00C807A6">
        <w:t>Phénix</w:t>
      </w:r>
      <w:proofErr w:type="spellEnd"/>
      <w:r w:rsidR="00C807A6">
        <w:t>’.</w:t>
      </w:r>
    </w:p>
    <w:p w14:paraId="4B5A9807" w14:textId="7330BDCE" w:rsidR="00AE02A8" w:rsidRDefault="00AE02A8" w:rsidP="00090A5B">
      <w:pPr>
        <w:pStyle w:val="tekstLenneSwinnen"/>
        <w:jc w:val="both"/>
      </w:pPr>
      <w:r>
        <w:t xml:space="preserve">10 jaar na de overname van </w:t>
      </w:r>
      <w:proofErr w:type="spellStart"/>
      <w:r>
        <w:t>Assubel</w:t>
      </w:r>
      <w:proofErr w:type="spellEnd"/>
      <w:r w:rsidR="00FE3F42">
        <w:t xml:space="preserve"> nam </w:t>
      </w:r>
      <w:proofErr w:type="spellStart"/>
      <w:r w:rsidR="00FE3F42">
        <w:t>Assubel</w:t>
      </w:r>
      <w:proofErr w:type="spellEnd"/>
      <w:r w:rsidR="00FE3F42">
        <w:t xml:space="preserve"> de spaarkas </w:t>
      </w:r>
      <w:proofErr w:type="spellStart"/>
      <w:r w:rsidR="0043663E">
        <w:t>Contidepo</w:t>
      </w:r>
      <w:proofErr w:type="spellEnd"/>
      <w:r w:rsidR="0043663E">
        <w:t xml:space="preserve"> over.</w:t>
      </w:r>
    </w:p>
    <w:p w14:paraId="1813DB09" w14:textId="11E4435C" w:rsidR="008F7B25" w:rsidRDefault="008F7B25" w:rsidP="00090A5B">
      <w:pPr>
        <w:pStyle w:val="tekstLenneSwinnen"/>
        <w:jc w:val="both"/>
      </w:pPr>
      <w:r>
        <w:t>Na een fusering van AFG nam het ook "De Eerste Belgische Leven" over</w:t>
      </w:r>
      <w:r w:rsidR="006108B6">
        <w:t xml:space="preserve"> in 1984.</w:t>
      </w:r>
    </w:p>
    <w:p w14:paraId="2DFFD867" w14:textId="4271CAFF" w:rsidR="00593FE8" w:rsidRDefault="00593FE8" w:rsidP="00090A5B">
      <w:pPr>
        <w:pStyle w:val="tekstLenneSwinnen"/>
        <w:jc w:val="both"/>
      </w:pPr>
      <w:r>
        <w:t xml:space="preserve">Nu gaat het snel voor AFG. In </w:t>
      </w:r>
      <w:r w:rsidR="007908BB">
        <w:t xml:space="preserve">1989 neemt het </w:t>
      </w:r>
      <w:proofErr w:type="spellStart"/>
      <w:r w:rsidR="007908BB">
        <w:t>Sofibank</w:t>
      </w:r>
      <w:proofErr w:type="spellEnd"/>
      <w:r w:rsidR="007908BB">
        <w:t xml:space="preserve"> over en amper 1 jaar later neemt het</w:t>
      </w:r>
      <w:r w:rsidR="00EB42FF">
        <w:t xml:space="preserve"> </w:t>
      </w:r>
      <w:proofErr w:type="spellStart"/>
      <w:r w:rsidR="00EB42FF">
        <w:t>het</w:t>
      </w:r>
      <w:proofErr w:type="spellEnd"/>
      <w:r w:rsidR="00EB42FF">
        <w:t xml:space="preserve"> transportge</w:t>
      </w:r>
      <w:r w:rsidR="009B2B19">
        <w:t xml:space="preserve">meenschap van Moerkerke over </w:t>
      </w:r>
      <w:r w:rsidR="00D01247">
        <w:t xml:space="preserve">(De Schelde / </w:t>
      </w:r>
      <w:proofErr w:type="spellStart"/>
      <w:r w:rsidR="00D01247">
        <w:t>L'Escaut</w:t>
      </w:r>
      <w:proofErr w:type="spellEnd"/>
      <w:r w:rsidR="00D01247">
        <w:t xml:space="preserve"> over van Prudential (GB)).</w:t>
      </w:r>
    </w:p>
    <w:p w14:paraId="733DD2BC" w14:textId="40B91952" w:rsidR="00D01247" w:rsidRDefault="00F84CA0" w:rsidP="00090A5B">
      <w:pPr>
        <w:pStyle w:val="tekstLenneSwinnen"/>
        <w:jc w:val="both"/>
      </w:pPr>
      <w:r>
        <w:t>Dan in 1993 neemt AFG</w:t>
      </w:r>
      <w:r w:rsidR="000063D7">
        <w:t xml:space="preserve">/De Schelde </w:t>
      </w:r>
      <w:r w:rsidR="0063590B">
        <w:t xml:space="preserve">( </w:t>
      </w:r>
      <w:r w:rsidR="00FA181E">
        <w:rPr>
          <w:rStyle w:val="hgkelc"/>
        </w:rPr>
        <w:t>≠ AFG!)</w:t>
      </w:r>
      <w:r w:rsidR="000063D7">
        <w:t>Union Fénix België over.</w:t>
      </w:r>
      <w:r w:rsidR="0063590B">
        <w:t xml:space="preserve"> Weer een jaar later neemt AFG </w:t>
      </w:r>
      <w:proofErr w:type="spellStart"/>
      <w:r w:rsidR="00FA181E">
        <w:t>Afg</w:t>
      </w:r>
      <w:proofErr w:type="spellEnd"/>
      <w:r w:rsidR="00FA181E">
        <w:t>/De Schelde over.</w:t>
      </w:r>
    </w:p>
    <w:p w14:paraId="333D985C" w14:textId="796A6BDE" w:rsidR="007C43A9" w:rsidRDefault="007C43A9" w:rsidP="00090A5B">
      <w:pPr>
        <w:pStyle w:val="tekstLenneSwinnen"/>
        <w:jc w:val="both"/>
      </w:pPr>
      <w:r>
        <w:t>AFG/ De Schelde fuseert in 1995 met</w:t>
      </w:r>
      <w:r w:rsidR="00E51696">
        <w:t xml:space="preserve"> Union Fénix.</w:t>
      </w:r>
    </w:p>
    <w:p w14:paraId="7E514BD4" w14:textId="0A8EAC19" w:rsidR="00D27CB7" w:rsidRDefault="00D27CB7" w:rsidP="00090A5B">
      <w:pPr>
        <w:pStyle w:val="tekstLenneSwinnen"/>
        <w:jc w:val="both"/>
      </w:pPr>
      <w:r>
        <w:t xml:space="preserve">Dan komt Allianz… ze nemen in 1998 AFG over en zo wordt het </w:t>
      </w:r>
      <w:r w:rsidR="007C50AB">
        <w:t>de grootste in de sector van verzekeringen en financi</w:t>
      </w:r>
      <w:r w:rsidR="004C1E09">
        <w:t xml:space="preserve">ële dienstverleningen. </w:t>
      </w:r>
    </w:p>
    <w:p w14:paraId="52A72587" w14:textId="491BD35F" w:rsidR="004C1E09" w:rsidRDefault="004C1E09" w:rsidP="00090A5B">
      <w:pPr>
        <w:pStyle w:val="tekstLenneSwinnen"/>
        <w:jc w:val="both"/>
      </w:pPr>
      <w:r>
        <w:t>In 2012 vindt er nog een overname plaats</w:t>
      </w:r>
      <w:r w:rsidR="00350EE6">
        <w:t xml:space="preserve"> namelijk: Allianz neemt de verzekeringsactiviteiten over van </w:t>
      </w:r>
      <w:proofErr w:type="spellStart"/>
      <w:r w:rsidR="00350EE6">
        <w:t>Men</w:t>
      </w:r>
      <w:r w:rsidR="00FA53DD">
        <w:t>s</w:t>
      </w:r>
      <w:r w:rsidR="00350EE6">
        <w:t>ura</w:t>
      </w:r>
      <w:proofErr w:type="spellEnd"/>
      <w:r w:rsidR="00FA53DD">
        <w:t>.</w:t>
      </w:r>
    </w:p>
    <w:p w14:paraId="0F15D7CC" w14:textId="77777777" w:rsidR="006B613B" w:rsidRDefault="006B613B" w:rsidP="00090A5B">
      <w:pPr>
        <w:pStyle w:val="tekstLenneSwinnen"/>
        <w:jc w:val="both"/>
      </w:pPr>
    </w:p>
    <w:p w14:paraId="48393DCF" w14:textId="63B6BF3C" w:rsidR="006B613B" w:rsidRDefault="00EB7C59" w:rsidP="00090A5B">
      <w:pPr>
        <w:pStyle w:val="tekstLenneSwinnen"/>
        <w:jc w:val="both"/>
      </w:pPr>
      <w:r>
        <w:t>Als ze een overname deden, namen ze het bedrijf helemaal over</w:t>
      </w:r>
      <w:r w:rsidR="00467DE9">
        <w:t xml:space="preserve">. Dat is al één manier om te groeien. Een andere manier dat een aantal keer voor kwam is een fusie. </w:t>
      </w:r>
      <w:r w:rsidR="008469C4">
        <w:t>Dat wil zeggen dat er 2 ondernemingen samengaan.</w:t>
      </w:r>
      <w:r w:rsidR="00455D56">
        <w:t xml:space="preserve"> Een andere groeistrategie is een joint venture. Dat is wanneer ondernemingen voor een bepaalde tijd gaan samenwerken</w:t>
      </w:r>
      <w:r w:rsidR="00791754">
        <w:t xml:space="preserve"> voor een bepaald project tot dat is afgelopen. Maar dat heeft Allianz niet gedaan</w:t>
      </w:r>
      <w:r w:rsidR="004909A0">
        <w:t>.</w:t>
      </w:r>
    </w:p>
    <w:p w14:paraId="2A70F737" w14:textId="77777777" w:rsidR="00A478A2" w:rsidRDefault="00A478A2" w:rsidP="00090A5B">
      <w:pPr>
        <w:pStyle w:val="tekstLenneSwinnen"/>
        <w:jc w:val="both"/>
      </w:pPr>
    </w:p>
    <w:p w14:paraId="47D15B1B" w14:textId="77777777" w:rsidR="00A31640" w:rsidRDefault="00A31640" w:rsidP="00090A5B">
      <w:pPr>
        <w:pStyle w:val="subtitelLenneSwinnen"/>
        <w:jc w:val="both"/>
      </w:pPr>
    </w:p>
    <w:p w14:paraId="26A95EA4" w14:textId="09382BDE" w:rsidR="00A31640" w:rsidRDefault="00CC72E7" w:rsidP="00090A5B">
      <w:pPr>
        <w:pStyle w:val="subtitelLenneSwinnen"/>
        <w:jc w:val="both"/>
      </w:pPr>
      <w:r>
        <w:t>7.</w:t>
      </w:r>
      <w:r w:rsidR="00A31640">
        <w:t>Diensten:</w:t>
      </w:r>
    </w:p>
    <w:p w14:paraId="67EC3129" w14:textId="7E0FC835" w:rsidR="00A31640" w:rsidRDefault="00A31640" w:rsidP="00090A5B">
      <w:pPr>
        <w:pStyle w:val="tekstLenneSwinnen"/>
        <w:jc w:val="both"/>
      </w:pPr>
      <w:r>
        <w:t xml:space="preserve">Allianz </w:t>
      </w:r>
      <w:r w:rsidR="00B13DC5">
        <w:t>levert geen producten maar ze leveren diensten. Dat doen ze met verzekeringen</w:t>
      </w:r>
      <w:r w:rsidR="00275FED">
        <w:t xml:space="preserve">. </w:t>
      </w:r>
    </w:p>
    <w:p w14:paraId="63221690" w14:textId="6157D9A8" w:rsidR="005556D7" w:rsidRDefault="005556D7" w:rsidP="00090A5B">
      <w:pPr>
        <w:pStyle w:val="tekstLenneSwinnen"/>
        <w:jc w:val="both"/>
      </w:pPr>
      <w:r>
        <w:t>Soorten verzekeringen</w:t>
      </w:r>
      <w:r w:rsidR="000B52D0">
        <w:t xml:space="preserve">: Autoverzekering, woonverzekering, </w:t>
      </w:r>
      <w:r w:rsidR="00BA5AD5">
        <w:t xml:space="preserve">familie verzekering, groepsverzekering en voor reizen is er ook een. </w:t>
      </w:r>
    </w:p>
    <w:p w14:paraId="4F91CED8" w14:textId="238D327B" w:rsidR="00BA5AD5" w:rsidRDefault="00BA5AD5" w:rsidP="00090A5B">
      <w:pPr>
        <w:pStyle w:val="tekstLenneSwinnen"/>
        <w:jc w:val="both"/>
      </w:pPr>
      <w:r>
        <w:t>Zoals u ziet zijn dat hee</w:t>
      </w:r>
      <w:r w:rsidR="00902B5F">
        <w:t xml:space="preserve">l veel verzekeringen. Die diensten leveren ze aan elk land. </w:t>
      </w:r>
    </w:p>
    <w:p w14:paraId="0D25B0B0" w14:textId="29E06F2E" w:rsidR="00902B5F" w:rsidRDefault="000816C4" w:rsidP="00090A5B">
      <w:pPr>
        <w:pStyle w:val="tekstLenneSwinnen"/>
        <w:jc w:val="both"/>
      </w:pPr>
      <w:r>
        <w:t>Ze leveren ook een dienst door je te helpen met financiële zaken</w:t>
      </w:r>
      <w:r w:rsidR="00AB3155">
        <w:t xml:space="preserve">. Ze helpen je met sparen op lange termijn. Ook helpen ze je met beleggen. </w:t>
      </w:r>
    </w:p>
    <w:p w14:paraId="3EC1188A" w14:textId="49B7CAAF" w:rsidR="00AB3155" w:rsidRDefault="00AB3155" w:rsidP="00090A5B">
      <w:pPr>
        <w:pStyle w:val="tekstLenneSwinnen"/>
        <w:jc w:val="both"/>
      </w:pPr>
      <w:r>
        <w:t>Producten leveren ze dus niet.</w:t>
      </w:r>
    </w:p>
    <w:p w14:paraId="6C7F7507" w14:textId="5423F067" w:rsidR="00441429" w:rsidRDefault="00441429" w:rsidP="00090A5B">
      <w:pPr>
        <w:pStyle w:val="tekstLenneSwinnen"/>
        <w:jc w:val="both"/>
      </w:pPr>
    </w:p>
    <w:p w14:paraId="01CA73CB" w14:textId="192264A4" w:rsidR="00DF0808" w:rsidRDefault="00CC72E7" w:rsidP="00090A5B">
      <w:pPr>
        <w:pStyle w:val="subtitelLenneSwinnen"/>
        <w:jc w:val="both"/>
      </w:pPr>
      <w:r>
        <w:t>8.</w:t>
      </w:r>
      <w:r w:rsidR="00DF0808">
        <w:t>Winst of verlies?:</w:t>
      </w:r>
    </w:p>
    <w:p w14:paraId="4861F440" w14:textId="1DC6F416" w:rsidR="00441429" w:rsidRDefault="00DF0808" w:rsidP="00090A5B">
      <w:pPr>
        <w:pStyle w:val="tekstLenneSwinnen"/>
        <w:jc w:val="both"/>
      </w:pPr>
      <w:r>
        <w:rPr>
          <w:noProof/>
        </w:rPr>
        <w:drawing>
          <wp:inline distT="0" distB="0" distL="0" distR="0" wp14:anchorId="64404173" wp14:editId="0CA129A2">
            <wp:extent cx="6115050" cy="5162550"/>
            <wp:effectExtent l="0" t="0" r="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EA75C" w14:textId="1FB77D8B" w:rsidR="00E27992" w:rsidRDefault="00E27992" w:rsidP="00090A5B">
      <w:pPr>
        <w:pStyle w:val="tekstLenneSwinnen"/>
        <w:jc w:val="both"/>
      </w:pPr>
    </w:p>
    <w:p w14:paraId="5D58008E" w14:textId="141A373B" w:rsidR="00E27992" w:rsidRDefault="00E27992" w:rsidP="00090A5B">
      <w:pPr>
        <w:pStyle w:val="tekstLenneSwinnen"/>
        <w:jc w:val="both"/>
      </w:pPr>
    </w:p>
    <w:p w14:paraId="4CC59EA3" w14:textId="5463A2A3" w:rsidR="00E27992" w:rsidRDefault="00E27992" w:rsidP="00090A5B">
      <w:pPr>
        <w:pStyle w:val="tekstLenneSwinnen"/>
        <w:jc w:val="both"/>
      </w:pPr>
    </w:p>
    <w:p w14:paraId="0EB71EF9" w14:textId="222BF938" w:rsidR="00E27992" w:rsidRDefault="00E27992" w:rsidP="00090A5B">
      <w:pPr>
        <w:pStyle w:val="tekstLenneSwinnen"/>
        <w:jc w:val="both"/>
      </w:pPr>
    </w:p>
    <w:p w14:paraId="6821CE98" w14:textId="6A74A785" w:rsidR="00901E68" w:rsidRDefault="00901E68" w:rsidP="00090A5B">
      <w:pPr>
        <w:pStyle w:val="tekstLenneSwinnen"/>
        <w:jc w:val="both"/>
      </w:pPr>
      <w:r>
        <w:t xml:space="preserve">Zoals u </w:t>
      </w:r>
      <w:r w:rsidR="00893A5E">
        <w:t xml:space="preserve"> in de grafiek kan </w:t>
      </w:r>
      <w:r>
        <w:t xml:space="preserve"> zien had Allianz in 2018 €203.000.000 winst. In 2017 was het maar 172 miljoen euro. Dat is dus een harde stijging van 31 miljoen euro. Deze harde stijging is te danken aan gerichte premie verhogingen.</w:t>
      </w:r>
      <w:r w:rsidR="00893A5E">
        <w:t xml:space="preserve"> Ook hadden ze verlieslatende segmenten achter hun gelaten. Dat was een slimme keuze. Het stormachtige weer begin 2018 heeft ook geholpen bij hun winst (Omdat ze aan verzekeringen doen).</w:t>
      </w:r>
      <w:r w:rsidR="00365367">
        <w:t xml:space="preserve"> Ook hadden ze een recordomzet van 4,2 miljard euro.</w:t>
      </w:r>
    </w:p>
    <w:p w14:paraId="4AEE0657" w14:textId="28761C89" w:rsidR="00893A5E" w:rsidRDefault="00893A5E" w:rsidP="00090A5B">
      <w:pPr>
        <w:pStyle w:val="tekstLenneSwinnen"/>
        <w:jc w:val="both"/>
      </w:pPr>
    </w:p>
    <w:p w14:paraId="563180F2" w14:textId="0816EB24" w:rsidR="00893A5E" w:rsidRDefault="00893A5E" w:rsidP="00090A5B">
      <w:pPr>
        <w:pStyle w:val="tekstLenneSwinnen"/>
        <w:jc w:val="both"/>
      </w:pPr>
      <w:r>
        <w:t>2019 was nog een beter jaar. Toen hadden ze een winst van 205 miljoen euro. Dat is nog eens 2 miljoen euro meer dan het jaar ervoor.</w:t>
      </w:r>
      <w:r w:rsidR="00365367">
        <w:t xml:space="preserve"> Het stormachtige weer en veel schaden hebben weer een rol gespeeld bij deze stijging.</w:t>
      </w:r>
      <w:r w:rsidR="006C7EDB">
        <w:t xml:space="preserve"> Het was een beetje een lastig jaar. Ze hebben verder gewerkt aan</w:t>
      </w:r>
      <w:r w:rsidR="00FF7039">
        <w:t xml:space="preserve"> het digitaliseren van hun diensten. Door de goede inzet van de werknemers hebben ze </w:t>
      </w:r>
      <w:r w:rsidR="009D563B">
        <w:t>nog eens 2 miljoen euro meer winst gemaakt dan het jaar ervoor.</w:t>
      </w:r>
    </w:p>
    <w:p w14:paraId="141CD52E" w14:textId="312B0853" w:rsidR="009D563B" w:rsidRDefault="009D563B" w:rsidP="00090A5B">
      <w:pPr>
        <w:pStyle w:val="tekstLenneSwinnen"/>
        <w:jc w:val="both"/>
      </w:pPr>
    </w:p>
    <w:p w14:paraId="3B21F66B" w14:textId="2B6DEA65" w:rsidR="00893A5E" w:rsidRDefault="009D563B" w:rsidP="00090A5B">
      <w:pPr>
        <w:pStyle w:val="tekstLenneSwinnen"/>
        <w:jc w:val="both"/>
      </w:pPr>
      <w:r>
        <w:t xml:space="preserve">In 2020 was er een winst van 201 miljoen euro, 4 miljoen euro minder dan in 2019. Dat is een daling van 2,2%. Ze zeggen dat het te danken is aan covid19. </w:t>
      </w:r>
    </w:p>
    <w:p w14:paraId="32C5FC35" w14:textId="70695D16" w:rsidR="006E45C4" w:rsidRDefault="006E45C4" w:rsidP="00090A5B">
      <w:pPr>
        <w:pStyle w:val="tekstLenneSwinnen"/>
        <w:jc w:val="both"/>
      </w:pPr>
    </w:p>
    <w:p w14:paraId="1524FB0C" w14:textId="3FC3CE0C" w:rsidR="006E45C4" w:rsidRDefault="00CC72E7" w:rsidP="00090A5B">
      <w:pPr>
        <w:pStyle w:val="subtitelLenneSwinnen"/>
        <w:jc w:val="both"/>
      </w:pPr>
      <w:r>
        <w:t>9.</w:t>
      </w:r>
      <w:r w:rsidR="006E45C4">
        <w:t>Solvabiliteit:</w:t>
      </w:r>
    </w:p>
    <w:p w14:paraId="5D37F9F0" w14:textId="78E1F237" w:rsidR="009D13C9" w:rsidRDefault="00CB710A" w:rsidP="00090A5B">
      <w:pPr>
        <w:pStyle w:val="tekstLenneSwinnen"/>
        <w:jc w:val="both"/>
      </w:pPr>
      <w:r>
        <w:t xml:space="preserve">In 2018 zien we een solvabiliteitsratio van 136%. </w:t>
      </w:r>
      <w:r w:rsidR="00790A6D">
        <w:t>Dan is er een harde stijging. In 2019 is het maar liefst 154%. In 2020 is er een li</w:t>
      </w:r>
      <w:r w:rsidR="00D66705">
        <w:t>chte daling van 3%. Ze blijven dus wel een groot vermogen hebben.</w:t>
      </w:r>
    </w:p>
    <w:p w14:paraId="07FE708B" w14:textId="77777777" w:rsidR="009D13C9" w:rsidRDefault="009D13C9" w:rsidP="00090A5B">
      <w:pPr>
        <w:pStyle w:val="tekstLenneSwinnen"/>
        <w:jc w:val="both"/>
      </w:pPr>
    </w:p>
    <w:p w14:paraId="6AF615D0" w14:textId="7C7B0482" w:rsidR="00FF7FA1" w:rsidRDefault="00A91965" w:rsidP="00090A5B">
      <w:pPr>
        <w:pStyle w:val="tekstLenneSwinnen"/>
        <w:jc w:val="both"/>
      </w:pPr>
      <w:r>
        <w:rPr>
          <w:noProof/>
        </w:rPr>
        <w:drawing>
          <wp:inline distT="0" distB="0" distL="0" distR="0" wp14:anchorId="06189D66" wp14:editId="42DAE844">
            <wp:extent cx="5486400" cy="320040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CDC1BC" w14:textId="08496DB0" w:rsidR="00ED7169" w:rsidRDefault="00ED7169" w:rsidP="00090A5B">
      <w:pPr>
        <w:pStyle w:val="tekstLenneSwinnen"/>
        <w:jc w:val="both"/>
      </w:pPr>
    </w:p>
    <w:p w14:paraId="0401AF44" w14:textId="40BCE1D9" w:rsidR="00900088" w:rsidRDefault="00CC72E7" w:rsidP="00090A5B">
      <w:pPr>
        <w:pStyle w:val="subtitelLenneSwinnen"/>
        <w:jc w:val="both"/>
      </w:pPr>
      <w:r>
        <w:t>10.</w:t>
      </w:r>
      <w:r w:rsidR="00900088">
        <w:t>Rentabiliteit:</w:t>
      </w:r>
    </w:p>
    <w:p w14:paraId="6F015BEC" w14:textId="4A409A65" w:rsidR="00900088" w:rsidRDefault="00497D05" w:rsidP="00090A5B">
      <w:pPr>
        <w:pStyle w:val="tekstLenneSwinnen"/>
        <w:jc w:val="both"/>
      </w:pPr>
      <w:r>
        <w:rPr>
          <w:noProof/>
        </w:rPr>
        <w:lastRenderedPageBreak/>
        <w:drawing>
          <wp:inline distT="0" distB="0" distL="0" distR="0" wp14:anchorId="575DE1BE" wp14:editId="17B78D0B">
            <wp:extent cx="5486400" cy="3200400"/>
            <wp:effectExtent l="0" t="0" r="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FE70A" w14:textId="555B4B57" w:rsidR="006E5D08" w:rsidRDefault="0085610E" w:rsidP="00090A5B">
      <w:pPr>
        <w:pStyle w:val="tekstLenneSwinnen"/>
        <w:jc w:val="both"/>
      </w:pPr>
      <w:r>
        <w:t>In 2018 was het rendement het hoogst. Het was toen 1,9%. Voor 2019 en 2020 bedroeg het rendement 1,8%.</w:t>
      </w:r>
      <w:r w:rsidR="00E81D8A">
        <w:t xml:space="preserve"> Dat</w:t>
      </w:r>
      <w:r w:rsidR="003157EF">
        <w:t xml:space="preserve"> get</w:t>
      </w:r>
      <w:r w:rsidR="008B551F">
        <w:t>al is eerder aan de lagere kant</w:t>
      </w:r>
      <w:r w:rsidR="00620267">
        <w:t>. Ze maken wel winst maar het rendement zou iets hoger mogen zijn.</w:t>
      </w:r>
    </w:p>
    <w:p w14:paraId="3668F733" w14:textId="73E02D3A" w:rsidR="007E1EDF" w:rsidRDefault="007E1EDF" w:rsidP="00090A5B">
      <w:pPr>
        <w:pStyle w:val="tekstLenneSwinnen"/>
        <w:jc w:val="both"/>
      </w:pPr>
    </w:p>
    <w:p w14:paraId="7A33F1C5" w14:textId="35CEFB64" w:rsidR="007E1EDF" w:rsidRDefault="007E1EDF" w:rsidP="00090A5B">
      <w:pPr>
        <w:pStyle w:val="tekstLenneSwinnen"/>
        <w:jc w:val="both"/>
      </w:pPr>
    </w:p>
    <w:p w14:paraId="608F09A9" w14:textId="79E5F173" w:rsidR="007E1EDF" w:rsidRDefault="00CC72E7" w:rsidP="00090A5B">
      <w:pPr>
        <w:pStyle w:val="subtitelLenneSwinnen"/>
        <w:jc w:val="both"/>
      </w:pPr>
      <w:r>
        <w:t>11.</w:t>
      </w:r>
      <w:r w:rsidR="007E1EDF">
        <w:t>Liquiditeit:</w:t>
      </w:r>
    </w:p>
    <w:p w14:paraId="15AACC41" w14:textId="4F4C925C" w:rsidR="007E1EDF" w:rsidRDefault="00515A28" w:rsidP="00090A5B">
      <w:pPr>
        <w:pStyle w:val="subtitelLenneSwinnen"/>
        <w:jc w:val="both"/>
      </w:pPr>
      <w:r>
        <w:rPr>
          <w:noProof/>
        </w:rPr>
        <w:drawing>
          <wp:inline distT="0" distB="0" distL="0" distR="0" wp14:anchorId="0AA1DA8E" wp14:editId="7BFFC44C">
            <wp:extent cx="5486400" cy="3200400"/>
            <wp:effectExtent l="0" t="0" r="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97B188" w14:textId="642FC776" w:rsidR="00515A28" w:rsidRDefault="00515A28" w:rsidP="00090A5B">
      <w:pPr>
        <w:pStyle w:val="tekstLenneSwinnen"/>
        <w:jc w:val="both"/>
      </w:pPr>
      <w:r>
        <w:t xml:space="preserve">Allianz heeft een goede liquiditeit. Het kan </w:t>
      </w:r>
      <w:r w:rsidR="001E1ADE">
        <w:t>de schulden</w:t>
      </w:r>
      <w:r>
        <w:t xml:space="preserve"> op korte termijn betalen.</w:t>
      </w:r>
    </w:p>
    <w:p w14:paraId="027E8C21" w14:textId="2F0BB44E" w:rsidR="00515A28" w:rsidRDefault="00CC72E7" w:rsidP="00090A5B">
      <w:pPr>
        <w:pStyle w:val="subtitelLenneSwinnen"/>
        <w:jc w:val="both"/>
      </w:pPr>
      <w:r>
        <w:lastRenderedPageBreak/>
        <w:t>12.</w:t>
      </w:r>
      <w:r w:rsidR="00F5580E">
        <w:t xml:space="preserve">Artikel: </w:t>
      </w:r>
      <w:hyperlink r:id="rId12" w:history="1">
        <w:r w:rsidR="00F5580E" w:rsidRPr="00DB44F3">
          <w:rPr>
            <w:rStyle w:val="Hyperlink"/>
          </w:rPr>
          <w:t>https://trends.knack.be/economie/bedrijven/watersnoodramp-kan-allianz-400-miljoen-euro-kosten/article-news-1764489.html</w:t>
        </w:r>
      </w:hyperlink>
      <w:r w:rsidR="00F5580E">
        <w:t xml:space="preserve"> </w:t>
      </w:r>
    </w:p>
    <w:p w14:paraId="739A6AB5" w14:textId="7BED8274" w:rsidR="00F5580E" w:rsidRDefault="00F5580E" w:rsidP="00090A5B">
      <w:pPr>
        <w:pStyle w:val="tekstLenneSwinnen"/>
        <w:jc w:val="both"/>
      </w:pPr>
      <w:r>
        <w:t xml:space="preserve">Het artikel gaat over dat Allianz een netto kost van 400 miljoen euro gaat krijgen door de watersnoodramp. </w:t>
      </w:r>
    </w:p>
    <w:p w14:paraId="61B2A854" w14:textId="3B09555E" w:rsidR="00F5580E" w:rsidRDefault="00F5580E" w:rsidP="00090A5B">
      <w:pPr>
        <w:pStyle w:val="tekstLenneSwinnen"/>
        <w:jc w:val="both"/>
      </w:pPr>
      <w:r>
        <w:t>Dat is niet bepaald positief om zo in de media te komen.</w:t>
      </w:r>
      <w:r w:rsidR="00090A5B">
        <w:t xml:space="preserve"> Dat kan een grote invloed hebben op klanten. De kans verkleint dat het aantal klanten gaat stijgen. Zij gaan bang zijn dat de prijzen te duur worden.</w:t>
      </w:r>
    </w:p>
    <w:p w14:paraId="701CD721" w14:textId="1D7600FB" w:rsidR="00090A5B" w:rsidRDefault="00090A5B" w:rsidP="00090A5B">
      <w:pPr>
        <w:pStyle w:val="tekstLenneSwinnen"/>
        <w:jc w:val="both"/>
      </w:pPr>
    </w:p>
    <w:p w14:paraId="5310578D" w14:textId="0778DC3B" w:rsidR="00090A5B" w:rsidRDefault="00CC72E7" w:rsidP="00090A5B">
      <w:pPr>
        <w:pStyle w:val="subtitelLenneSwinnen"/>
      </w:pPr>
      <w:r>
        <w:t>13.</w:t>
      </w:r>
      <w:r w:rsidR="00090A5B">
        <w:t xml:space="preserve">Eigen onderzoeksvragen: </w:t>
      </w:r>
    </w:p>
    <w:p w14:paraId="7B709ABD" w14:textId="15099A3E" w:rsidR="00090A5B" w:rsidRDefault="00090A5B" w:rsidP="00090A5B">
      <w:pPr>
        <w:pStyle w:val="tekstLenneSwinnen"/>
      </w:pPr>
      <w:r>
        <w:t>Zou Allianz een joint venture doen ondanks ze zo een grote onderneming zijn?</w:t>
      </w:r>
    </w:p>
    <w:p w14:paraId="2C6EF9D1" w14:textId="0D678A83" w:rsidR="00090A5B" w:rsidRDefault="000D4330" w:rsidP="00090A5B">
      <w:pPr>
        <w:pStyle w:val="tekstLenneSwinnen"/>
      </w:pPr>
      <w:r>
        <w:t>Zou Allianz nu nog veel overnames willen doen? Want ze hebben er vroeger al veel gedaan. Misschien dat ze nu nog moeilijk kunnen groeien.</w:t>
      </w:r>
    </w:p>
    <w:p w14:paraId="58398081" w14:textId="3103C88E" w:rsidR="00CC72E7" w:rsidRDefault="00CC72E7" w:rsidP="00090A5B">
      <w:pPr>
        <w:pStyle w:val="tekstLenneSwinnen"/>
      </w:pPr>
    </w:p>
    <w:p w14:paraId="7931B471" w14:textId="5C5A9358" w:rsidR="00CC72E7" w:rsidRDefault="00CC72E7" w:rsidP="00CC72E7">
      <w:pPr>
        <w:pStyle w:val="subtitelLenneSwinnen"/>
      </w:pPr>
      <w:r>
        <w:t>14.Bronnen</w:t>
      </w:r>
    </w:p>
    <w:p w14:paraId="19D37D2C" w14:textId="29C39812" w:rsidR="00CC72E7" w:rsidRDefault="00D66705" w:rsidP="00CC72E7">
      <w:pPr>
        <w:pStyle w:val="tekstLenneSwinnen"/>
      </w:pPr>
      <w:hyperlink r:id="rId13" w:history="1">
        <w:r w:rsidR="001B099D" w:rsidRPr="00DB44F3">
          <w:rPr>
            <w:rStyle w:val="Hyperlink"/>
          </w:rPr>
          <w:t>https://allianz.be/nl/prive.html</w:t>
        </w:r>
      </w:hyperlink>
      <w:r w:rsidR="001B099D">
        <w:t xml:space="preserve"> </w:t>
      </w:r>
    </w:p>
    <w:p w14:paraId="4FADA61B" w14:textId="4FFBACC2" w:rsidR="001B099D" w:rsidRDefault="00D66705" w:rsidP="00CC72E7">
      <w:pPr>
        <w:pStyle w:val="tekstLenneSwinnen"/>
      </w:pPr>
      <w:hyperlink r:id="rId14" w:history="1">
        <w:r w:rsidR="001B099D" w:rsidRPr="00DB44F3">
          <w:rPr>
            <w:rStyle w:val="Hyperlink"/>
          </w:rPr>
          <w:t>https://nl.wikipedia.org/wiki/Allianz</w:t>
        </w:r>
      </w:hyperlink>
      <w:r w:rsidR="001B099D">
        <w:t xml:space="preserve"> </w:t>
      </w:r>
    </w:p>
    <w:p w14:paraId="051F72CF" w14:textId="30389AA8" w:rsidR="00FD5EA5" w:rsidRDefault="00D66705" w:rsidP="00CC72E7">
      <w:pPr>
        <w:pStyle w:val="tekstLenneSwinnen"/>
      </w:pPr>
      <w:hyperlink r:id="rId15" w:history="1">
        <w:r w:rsidR="00FD5EA5" w:rsidRPr="00DB44F3">
          <w:rPr>
            <w:rStyle w:val="Hyperlink"/>
          </w:rPr>
          <w:t>https://nl.wikipedia.org/wiki/Solvabiliteit</w:t>
        </w:r>
      </w:hyperlink>
      <w:r w:rsidR="00FD5EA5">
        <w:t xml:space="preserve"> </w:t>
      </w:r>
    </w:p>
    <w:p w14:paraId="0691E458" w14:textId="78E7F667" w:rsidR="00FD5EA5" w:rsidRDefault="00D66705" w:rsidP="00CC72E7">
      <w:pPr>
        <w:pStyle w:val="tekstLenneSwinnen"/>
      </w:pPr>
      <w:hyperlink r:id="rId16" w:history="1">
        <w:r w:rsidR="00FD5EA5" w:rsidRPr="00DB44F3">
          <w:rPr>
            <w:rStyle w:val="Hyperlink"/>
          </w:rPr>
          <w:t>https://nl.wikipedia.org/wiki/Liquiditeit</w:t>
        </w:r>
      </w:hyperlink>
      <w:r w:rsidR="00FD5EA5">
        <w:t xml:space="preserve"> </w:t>
      </w:r>
    </w:p>
    <w:p w14:paraId="75E4CD3E" w14:textId="6AC00519" w:rsidR="00FD5EA5" w:rsidRDefault="00D66705" w:rsidP="00CC72E7">
      <w:pPr>
        <w:pStyle w:val="tekstLenneSwinnen"/>
      </w:pPr>
      <w:hyperlink r:id="rId17" w:history="1">
        <w:r w:rsidR="00FD5EA5" w:rsidRPr="00DB44F3">
          <w:rPr>
            <w:rStyle w:val="Hyperlink"/>
          </w:rPr>
          <w:t>https://nl.wikipedia.org/wiki/Rendabiliteit</w:t>
        </w:r>
      </w:hyperlink>
      <w:r w:rsidR="00FD5EA5">
        <w:t xml:space="preserve"> </w:t>
      </w:r>
    </w:p>
    <w:p w14:paraId="50857D1C" w14:textId="77777777" w:rsidR="001B099D" w:rsidRDefault="001B099D" w:rsidP="00CC72E7">
      <w:pPr>
        <w:pStyle w:val="tekstLenneSwinnen"/>
      </w:pPr>
    </w:p>
    <w:sectPr w:rsidR="001B099D" w:rsidSect="00B3773C">
      <w:footerReference w:type="default" r:id="rId18"/>
      <w:footerReference w:type="firs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14C9" w14:textId="77777777" w:rsidR="00B5582F" w:rsidRDefault="00B5582F" w:rsidP="00C100B9">
      <w:pPr>
        <w:spacing w:after="0" w:line="240" w:lineRule="auto"/>
      </w:pPr>
      <w:r>
        <w:separator/>
      </w:r>
    </w:p>
  </w:endnote>
  <w:endnote w:type="continuationSeparator" w:id="0">
    <w:p w14:paraId="2412AA58" w14:textId="77777777" w:rsidR="00B5582F" w:rsidRDefault="00B5582F" w:rsidP="00C1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554152"/>
      <w:docPartObj>
        <w:docPartGallery w:val="Page Numbers (Bottom of Page)"/>
        <w:docPartUnique/>
      </w:docPartObj>
    </w:sdtPr>
    <w:sdtEndPr/>
    <w:sdtContent>
      <w:p w14:paraId="78D9E54D" w14:textId="34C1D1F5" w:rsidR="00503B6B" w:rsidRDefault="00503B6B">
        <w:pPr>
          <w:pStyle w:val="Voettekst"/>
          <w:jc w:val="right"/>
        </w:pPr>
        <w:r>
          <w:fldChar w:fldCharType="begin"/>
        </w:r>
        <w:r>
          <w:instrText>PAGE   \* MERGEFORMAT</w:instrText>
        </w:r>
        <w:r>
          <w:fldChar w:fldCharType="separate"/>
        </w:r>
        <w:r>
          <w:rPr>
            <w:lang w:val="nl-NL"/>
          </w:rPr>
          <w:t>2</w:t>
        </w:r>
        <w:r>
          <w:fldChar w:fldCharType="end"/>
        </w:r>
      </w:p>
    </w:sdtContent>
  </w:sdt>
  <w:p w14:paraId="7880284B" w14:textId="492057EC" w:rsidR="00503B6B" w:rsidRDefault="00503B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E32A" w14:textId="1471D4A6" w:rsidR="00503B6B" w:rsidRDefault="0033093B">
    <w:pPr>
      <w:pStyle w:val="Voettekst"/>
    </w:pPr>
    <w:r>
      <w:t>SGC Lier</w:t>
    </w:r>
    <w:r>
      <w:ptab w:relativeTo="margin" w:alignment="center" w:leader="none"/>
    </w:r>
    <w:proofErr w:type="spellStart"/>
    <w:r>
      <w:t>Lenne</w:t>
    </w:r>
    <w:proofErr w:type="spellEnd"/>
    <w:r>
      <w:t xml:space="preserve"> </w:t>
    </w:r>
    <w:proofErr w:type="spellStart"/>
    <w:r>
      <w:t>Swinnen</w:t>
    </w:r>
    <w:proofErr w:type="spellEnd"/>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A358" w14:textId="77777777" w:rsidR="00B5582F" w:rsidRDefault="00B5582F" w:rsidP="00C100B9">
      <w:pPr>
        <w:spacing w:after="0" w:line="240" w:lineRule="auto"/>
      </w:pPr>
      <w:r>
        <w:separator/>
      </w:r>
    </w:p>
  </w:footnote>
  <w:footnote w:type="continuationSeparator" w:id="0">
    <w:p w14:paraId="035EC2E7" w14:textId="77777777" w:rsidR="00B5582F" w:rsidRDefault="00B5582F" w:rsidP="00C10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40"/>
    <w:rsid w:val="000063D7"/>
    <w:rsid w:val="000816C4"/>
    <w:rsid w:val="00090A5B"/>
    <w:rsid w:val="000B52D0"/>
    <w:rsid w:val="000C133D"/>
    <w:rsid w:val="000D4330"/>
    <w:rsid w:val="00181A86"/>
    <w:rsid w:val="00195262"/>
    <w:rsid w:val="001954BC"/>
    <w:rsid w:val="00197B25"/>
    <w:rsid w:val="001B099D"/>
    <w:rsid w:val="001B5F7F"/>
    <w:rsid w:val="001C3A82"/>
    <w:rsid w:val="001D1F40"/>
    <w:rsid w:val="001D5B2C"/>
    <w:rsid w:val="001E1ADE"/>
    <w:rsid w:val="001F77CF"/>
    <w:rsid w:val="00203297"/>
    <w:rsid w:val="00275FED"/>
    <w:rsid w:val="002F40D0"/>
    <w:rsid w:val="003157EF"/>
    <w:rsid w:val="00325432"/>
    <w:rsid w:val="0033093B"/>
    <w:rsid w:val="0033285C"/>
    <w:rsid w:val="00343C46"/>
    <w:rsid w:val="00350EE6"/>
    <w:rsid w:val="0035533C"/>
    <w:rsid w:val="00362589"/>
    <w:rsid w:val="00365367"/>
    <w:rsid w:val="0038213A"/>
    <w:rsid w:val="003845E6"/>
    <w:rsid w:val="003B6C84"/>
    <w:rsid w:val="0043663E"/>
    <w:rsid w:val="00441429"/>
    <w:rsid w:val="00455D56"/>
    <w:rsid w:val="004573E8"/>
    <w:rsid w:val="00467DE9"/>
    <w:rsid w:val="004806BB"/>
    <w:rsid w:val="004909A0"/>
    <w:rsid w:val="00497D05"/>
    <w:rsid w:val="004A54DD"/>
    <w:rsid w:val="004A56C9"/>
    <w:rsid w:val="004C1E09"/>
    <w:rsid w:val="00503B6B"/>
    <w:rsid w:val="00515A28"/>
    <w:rsid w:val="00516781"/>
    <w:rsid w:val="0051686E"/>
    <w:rsid w:val="005556D7"/>
    <w:rsid w:val="00593FE8"/>
    <w:rsid w:val="005D208D"/>
    <w:rsid w:val="006108B6"/>
    <w:rsid w:val="00620267"/>
    <w:rsid w:val="0063590B"/>
    <w:rsid w:val="00655498"/>
    <w:rsid w:val="006704E1"/>
    <w:rsid w:val="00670AAF"/>
    <w:rsid w:val="006B613B"/>
    <w:rsid w:val="006C7EDB"/>
    <w:rsid w:val="006E45C4"/>
    <w:rsid w:val="006E5D08"/>
    <w:rsid w:val="006F696E"/>
    <w:rsid w:val="00752B58"/>
    <w:rsid w:val="007908BB"/>
    <w:rsid w:val="00790A6D"/>
    <w:rsid w:val="00791754"/>
    <w:rsid w:val="007C43A9"/>
    <w:rsid w:val="007C50AB"/>
    <w:rsid w:val="007E1EDF"/>
    <w:rsid w:val="007F1311"/>
    <w:rsid w:val="008100B6"/>
    <w:rsid w:val="008469C4"/>
    <w:rsid w:val="00854EC3"/>
    <w:rsid w:val="0085610E"/>
    <w:rsid w:val="00893A5E"/>
    <w:rsid w:val="008B551F"/>
    <w:rsid w:val="008C6C15"/>
    <w:rsid w:val="008F7B25"/>
    <w:rsid w:val="00900088"/>
    <w:rsid w:val="00901E68"/>
    <w:rsid w:val="00902B5F"/>
    <w:rsid w:val="0093359C"/>
    <w:rsid w:val="009B2B19"/>
    <w:rsid w:val="009D13C9"/>
    <w:rsid w:val="009D563B"/>
    <w:rsid w:val="00A31640"/>
    <w:rsid w:val="00A478A2"/>
    <w:rsid w:val="00A82F3C"/>
    <w:rsid w:val="00A91965"/>
    <w:rsid w:val="00AB3155"/>
    <w:rsid w:val="00AD35A8"/>
    <w:rsid w:val="00AE02A8"/>
    <w:rsid w:val="00AF4E37"/>
    <w:rsid w:val="00B01028"/>
    <w:rsid w:val="00B13DC5"/>
    <w:rsid w:val="00B203C0"/>
    <w:rsid w:val="00B341B6"/>
    <w:rsid w:val="00B3773C"/>
    <w:rsid w:val="00B5582F"/>
    <w:rsid w:val="00B85654"/>
    <w:rsid w:val="00B922AF"/>
    <w:rsid w:val="00B979EF"/>
    <w:rsid w:val="00BA5AD5"/>
    <w:rsid w:val="00BC0BAF"/>
    <w:rsid w:val="00BD38D1"/>
    <w:rsid w:val="00BE3D99"/>
    <w:rsid w:val="00C100B9"/>
    <w:rsid w:val="00C807A6"/>
    <w:rsid w:val="00CB710A"/>
    <w:rsid w:val="00CC72E7"/>
    <w:rsid w:val="00CD453D"/>
    <w:rsid w:val="00D01247"/>
    <w:rsid w:val="00D27CB7"/>
    <w:rsid w:val="00D31D99"/>
    <w:rsid w:val="00D46ED2"/>
    <w:rsid w:val="00D66705"/>
    <w:rsid w:val="00DF0808"/>
    <w:rsid w:val="00E27992"/>
    <w:rsid w:val="00E51696"/>
    <w:rsid w:val="00E64DE5"/>
    <w:rsid w:val="00E800BA"/>
    <w:rsid w:val="00E81D8A"/>
    <w:rsid w:val="00EA5C5E"/>
    <w:rsid w:val="00EA66C3"/>
    <w:rsid w:val="00EA7993"/>
    <w:rsid w:val="00EB42FF"/>
    <w:rsid w:val="00EB7C59"/>
    <w:rsid w:val="00ED3077"/>
    <w:rsid w:val="00ED7169"/>
    <w:rsid w:val="00F341C8"/>
    <w:rsid w:val="00F5580E"/>
    <w:rsid w:val="00F84CA0"/>
    <w:rsid w:val="00F942F9"/>
    <w:rsid w:val="00FA181E"/>
    <w:rsid w:val="00FA53DD"/>
    <w:rsid w:val="00FC08AA"/>
    <w:rsid w:val="00FC7A59"/>
    <w:rsid w:val="00FD4874"/>
    <w:rsid w:val="00FD5EA5"/>
    <w:rsid w:val="00FE3F42"/>
    <w:rsid w:val="00FF7039"/>
    <w:rsid w:val="00FF7F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D547"/>
  <w15:chartTrackingRefBased/>
  <w15:docId w15:val="{59E208AB-84E1-46DD-8495-2784B2EB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LenneSwinnen">
    <w:name w:val="titel_Lenne_Swinnen"/>
    <w:basedOn w:val="Standaard"/>
    <w:qFormat/>
    <w:rsid w:val="001D1F40"/>
    <w:pPr>
      <w:spacing w:before="240" w:after="120" w:line="360" w:lineRule="auto"/>
    </w:pPr>
    <w:rPr>
      <w:rFonts w:ascii="Verdana" w:hAnsi="Verdana"/>
      <w:b/>
    </w:rPr>
  </w:style>
  <w:style w:type="paragraph" w:customStyle="1" w:styleId="subtitelLenneSwinnen">
    <w:name w:val="subtitel_Lenne_Swinnen"/>
    <w:basedOn w:val="titelLenneSwinnen"/>
    <w:qFormat/>
    <w:rsid w:val="001D1F40"/>
  </w:style>
  <w:style w:type="paragraph" w:customStyle="1" w:styleId="tekstLenneSwinnen">
    <w:name w:val="tekst_Lenne_Swinnen"/>
    <w:basedOn w:val="subtitelLenneSwinnen"/>
    <w:qFormat/>
    <w:rsid w:val="001D1F40"/>
    <w:pPr>
      <w:spacing w:before="40" w:line="240" w:lineRule="auto"/>
    </w:pPr>
    <w:rPr>
      <w:sz w:val="20"/>
    </w:rPr>
  </w:style>
  <w:style w:type="table" w:styleId="Tabelraster">
    <w:name w:val="Table Grid"/>
    <w:basedOn w:val="Standaardtabel"/>
    <w:uiPriority w:val="39"/>
    <w:rsid w:val="0051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ardalinea-lettertype"/>
    <w:rsid w:val="00FA181E"/>
  </w:style>
  <w:style w:type="character" w:styleId="Hyperlink">
    <w:name w:val="Hyperlink"/>
    <w:basedOn w:val="Standaardalinea-lettertype"/>
    <w:uiPriority w:val="99"/>
    <w:unhideWhenUsed/>
    <w:rsid w:val="00ED7169"/>
    <w:rPr>
      <w:color w:val="0563C1" w:themeColor="hyperlink"/>
      <w:u w:val="single"/>
    </w:rPr>
  </w:style>
  <w:style w:type="character" w:styleId="Onopgelostemelding">
    <w:name w:val="Unresolved Mention"/>
    <w:basedOn w:val="Standaardalinea-lettertype"/>
    <w:uiPriority w:val="99"/>
    <w:semiHidden/>
    <w:unhideWhenUsed/>
    <w:rsid w:val="00ED7169"/>
    <w:rPr>
      <w:color w:val="605E5C"/>
      <w:shd w:val="clear" w:color="auto" w:fill="E1DFDD"/>
    </w:rPr>
  </w:style>
  <w:style w:type="paragraph" w:styleId="Koptekst">
    <w:name w:val="header"/>
    <w:basedOn w:val="Standaard"/>
    <w:link w:val="KoptekstChar"/>
    <w:uiPriority w:val="99"/>
    <w:unhideWhenUsed/>
    <w:rsid w:val="00C100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00B9"/>
  </w:style>
  <w:style w:type="paragraph" w:styleId="Voettekst">
    <w:name w:val="footer"/>
    <w:basedOn w:val="Standaard"/>
    <w:link w:val="VoettekstChar"/>
    <w:uiPriority w:val="99"/>
    <w:unhideWhenUsed/>
    <w:rsid w:val="00C100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00B9"/>
  </w:style>
  <w:style w:type="paragraph" w:styleId="Geenafstand">
    <w:name w:val="No Spacing"/>
    <w:link w:val="GeenafstandChar"/>
    <w:uiPriority w:val="1"/>
    <w:qFormat/>
    <w:rsid w:val="00B3773C"/>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B3773C"/>
    <w:rPr>
      <w:rFonts w:eastAsiaTheme="minorEastAsia"/>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allianz.be/nl/prive.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rends.knack.be/economie/bedrijven/watersnoodramp-kan-allianz-400-miljoen-euro-kosten/article-news-1764489.html" TargetMode="External"/><Relationship Id="rId17" Type="http://schemas.openxmlformats.org/officeDocument/2006/relationships/hyperlink" Target="https://nl.wikipedia.org/wiki/Rendabiliteit" TargetMode="External"/><Relationship Id="rId2" Type="http://schemas.openxmlformats.org/officeDocument/2006/relationships/styles" Target="styles.xml"/><Relationship Id="rId16" Type="http://schemas.openxmlformats.org/officeDocument/2006/relationships/hyperlink" Target="https://nl.wikipedia.org/wiki/Liquidit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nl.wikipedia.org/wiki/Solvabiliteit"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nl.wikipedia.org/wiki/Allianz"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a:t>Winst</a:t>
            </a:r>
            <a:r>
              <a:rPr lang="nl-BE" baseline="0"/>
              <a:t> Allianz</a:t>
            </a:r>
            <a:endParaRPr lang="nl-BE"/>
          </a:p>
        </c:rich>
      </c:tx>
      <c:layout>
        <c:manualLayout>
          <c:xMode val="edge"/>
          <c:yMode val="edge"/>
          <c:x val="0.42659722222222224"/>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Blad1!$B$1</c:f>
              <c:strCache>
                <c:ptCount val="1"/>
                <c:pt idx="0">
                  <c:v>2018</c:v>
                </c:pt>
              </c:strCache>
            </c:strRef>
          </c:tx>
          <c:spPr>
            <a:solidFill>
              <a:schemeClr val="accent1"/>
            </a:solidFill>
            <a:ln>
              <a:noFill/>
            </a:ln>
            <a:effectLst/>
            <a:sp3d/>
          </c:spPr>
          <c:invertIfNegative val="0"/>
          <c:cat>
            <c:strRef>
              <c:f>Blad1!$A$2:$A$5</c:f>
              <c:strCache>
                <c:ptCount val="3"/>
                <c:pt idx="0">
                  <c:v> winst 2018 (in miljoen)</c:v>
                </c:pt>
                <c:pt idx="1">
                  <c:v>winst 2019 (in miljoen) 2</c:v>
                </c:pt>
                <c:pt idx="2">
                  <c:v>winst 2020 (in miljoen) 3</c:v>
                </c:pt>
              </c:strCache>
            </c:strRef>
          </c:cat>
          <c:val>
            <c:numRef>
              <c:f>Blad1!$B$2:$B$5</c:f>
              <c:numCache>
                <c:formatCode>General</c:formatCode>
                <c:ptCount val="4"/>
                <c:pt idx="0">
                  <c:v>203</c:v>
                </c:pt>
                <c:pt idx="1">
                  <c:v>205</c:v>
                </c:pt>
                <c:pt idx="2">
                  <c:v>201</c:v>
                </c:pt>
              </c:numCache>
            </c:numRef>
          </c:val>
          <c:extLst>
            <c:ext xmlns:c16="http://schemas.microsoft.com/office/drawing/2014/chart" uri="{C3380CC4-5D6E-409C-BE32-E72D297353CC}">
              <c16:uniqueId val="{00000000-0FF4-4CD6-A16B-CC3C871686DD}"/>
            </c:ext>
          </c:extLst>
        </c:ser>
        <c:ser>
          <c:idx val="2"/>
          <c:order val="1"/>
          <c:tx>
            <c:strRef>
              <c:f>Blad1!$D$1</c:f>
              <c:strCache>
                <c:ptCount val="1"/>
                <c:pt idx="0">
                  <c:v>2020</c:v>
                </c:pt>
              </c:strCache>
            </c:strRef>
          </c:tx>
          <c:spPr>
            <a:solidFill>
              <a:schemeClr val="accent3"/>
            </a:solidFill>
            <a:ln>
              <a:noFill/>
            </a:ln>
            <a:effectLst/>
            <a:sp3d/>
          </c:spPr>
          <c:invertIfNegative val="0"/>
          <c:cat>
            <c:strRef>
              <c:f>Blad1!$A$2:$A$5</c:f>
              <c:strCache>
                <c:ptCount val="3"/>
                <c:pt idx="0">
                  <c:v> winst 2018 (in miljoen)</c:v>
                </c:pt>
                <c:pt idx="1">
                  <c:v>winst 2019 (in miljoen) 2</c:v>
                </c:pt>
                <c:pt idx="2">
                  <c:v>winst 2020 (in miljoen) 3</c:v>
                </c:pt>
              </c:strCache>
            </c:strRef>
          </c:cat>
          <c:val>
            <c:numRef>
              <c:f>Blad1!$D$2:$D$5</c:f>
              <c:numCache>
                <c:formatCode>General</c:formatCode>
                <c:ptCount val="4"/>
              </c:numCache>
            </c:numRef>
          </c:val>
          <c:extLst>
            <c:ext xmlns:c16="http://schemas.microsoft.com/office/drawing/2014/chart" uri="{C3380CC4-5D6E-409C-BE32-E72D297353CC}">
              <c16:uniqueId val="{00000002-0FF4-4CD6-A16B-CC3C871686DD}"/>
            </c:ext>
          </c:extLst>
        </c:ser>
        <c:dLbls>
          <c:showLegendKey val="0"/>
          <c:showVal val="0"/>
          <c:showCatName val="0"/>
          <c:showSerName val="0"/>
          <c:showPercent val="0"/>
          <c:showBubbleSize val="0"/>
        </c:dLbls>
        <c:gapWidth val="150"/>
        <c:shape val="box"/>
        <c:axId val="2111230976"/>
        <c:axId val="2111255520"/>
        <c:axId val="0"/>
      </c:bar3DChart>
      <c:catAx>
        <c:axId val="2111230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111255520"/>
        <c:crosses val="autoZero"/>
        <c:auto val="1"/>
        <c:lblAlgn val="ctr"/>
        <c:lblOffset val="100"/>
        <c:noMultiLvlLbl val="0"/>
      </c:catAx>
      <c:valAx>
        <c:axId val="2111255520"/>
        <c:scaling>
          <c:orientation val="minMax"/>
          <c:max val="20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111230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a:t>solvabiliteit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barChart>
        <c:barDir val="col"/>
        <c:grouping val="clustered"/>
        <c:varyColors val="0"/>
        <c:ser>
          <c:idx val="0"/>
          <c:order val="0"/>
          <c:tx>
            <c:strRef>
              <c:f>Blad1!$B$1</c:f>
              <c:strCache>
                <c:ptCount val="1"/>
                <c:pt idx="0">
                  <c:v>Reeks 1</c:v>
                </c:pt>
              </c:strCache>
            </c:strRef>
          </c:tx>
          <c:spPr>
            <a:solidFill>
              <a:schemeClr val="accent1"/>
            </a:solidFill>
            <a:ln>
              <a:noFill/>
            </a:ln>
            <a:effectLst/>
          </c:spPr>
          <c:invertIfNegative val="0"/>
          <c:cat>
            <c:strRef>
              <c:f>Blad1!$A$2:$A$5</c:f>
              <c:strCache>
                <c:ptCount val="3"/>
                <c:pt idx="0">
                  <c:v>solvabiliteit 2020 in %</c:v>
                </c:pt>
                <c:pt idx="1">
                  <c:v>solvabiliteit 2019 in %</c:v>
                </c:pt>
                <c:pt idx="2">
                  <c:v>solvabiliteit 2018 in %</c:v>
                </c:pt>
              </c:strCache>
            </c:strRef>
          </c:cat>
          <c:val>
            <c:numRef>
              <c:f>Blad1!$B$2:$B$5</c:f>
              <c:numCache>
                <c:formatCode>General</c:formatCode>
                <c:ptCount val="4"/>
                <c:pt idx="0">
                  <c:v>151</c:v>
                </c:pt>
                <c:pt idx="1">
                  <c:v>154</c:v>
                </c:pt>
                <c:pt idx="2">
                  <c:v>136</c:v>
                </c:pt>
              </c:numCache>
            </c:numRef>
          </c:val>
          <c:extLst>
            <c:ext xmlns:c16="http://schemas.microsoft.com/office/drawing/2014/chart" uri="{C3380CC4-5D6E-409C-BE32-E72D297353CC}">
              <c16:uniqueId val="{00000000-7692-485F-B341-11508DF2715F}"/>
            </c:ext>
          </c:extLst>
        </c:ser>
        <c:ser>
          <c:idx val="1"/>
          <c:order val="1"/>
          <c:tx>
            <c:strRef>
              <c:f>Blad1!$C$1</c:f>
              <c:strCache>
                <c:ptCount val="1"/>
                <c:pt idx="0">
                  <c:v>Reeks 2</c:v>
                </c:pt>
              </c:strCache>
            </c:strRef>
          </c:tx>
          <c:spPr>
            <a:solidFill>
              <a:schemeClr val="accent2"/>
            </a:solidFill>
            <a:ln>
              <a:noFill/>
            </a:ln>
            <a:effectLst/>
          </c:spPr>
          <c:invertIfNegative val="0"/>
          <c:cat>
            <c:strRef>
              <c:f>Blad1!$A$2:$A$5</c:f>
              <c:strCache>
                <c:ptCount val="3"/>
                <c:pt idx="0">
                  <c:v>solvabiliteit 2020 in %</c:v>
                </c:pt>
                <c:pt idx="1">
                  <c:v>solvabiliteit 2019 in %</c:v>
                </c:pt>
                <c:pt idx="2">
                  <c:v>solvabiliteit 2018 in %</c:v>
                </c:pt>
              </c:strCache>
            </c:strRef>
          </c:cat>
          <c:val>
            <c:numRef>
              <c:f>Blad1!$C$2:$C$5</c:f>
              <c:numCache>
                <c:formatCode>General</c:formatCode>
                <c:ptCount val="4"/>
              </c:numCache>
            </c:numRef>
          </c:val>
          <c:extLst>
            <c:ext xmlns:c16="http://schemas.microsoft.com/office/drawing/2014/chart" uri="{C3380CC4-5D6E-409C-BE32-E72D297353CC}">
              <c16:uniqueId val="{00000001-7692-485F-B341-11508DF2715F}"/>
            </c:ext>
          </c:extLst>
        </c:ser>
        <c:ser>
          <c:idx val="2"/>
          <c:order val="2"/>
          <c:tx>
            <c:strRef>
              <c:f>Blad1!$D$1</c:f>
              <c:strCache>
                <c:ptCount val="1"/>
                <c:pt idx="0">
                  <c:v>Reeks 3</c:v>
                </c:pt>
              </c:strCache>
            </c:strRef>
          </c:tx>
          <c:spPr>
            <a:solidFill>
              <a:schemeClr val="accent3"/>
            </a:solidFill>
            <a:ln>
              <a:noFill/>
            </a:ln>
            <a:effectLst/>
          </c:spPr>
          <c:invertIfNegative val="0"/>
          <c:cat>
            <c:strRef>
              <c:f>Blad1!$A$2:$A$5</c:f>
              <c:strCache>
                <c:ptCount val="3"/>
                <c:pt idx="0">
                  <c:v>solvabiliteit 2020 in %</c:v>
                </c:pt>
                <c:pt idx="1">
                  <c:v>solvabiliteit 2019 in %</c:v>
                </c:pt>
                <c:pt idx="2">
                  <c:v>solvabiliteit 2018 in %</c:v>
                </c:pt>
              </c:strCache>
            </c:strRef>
          </c:cat>
          <c:val>
            <c:numRef>
              <c:f>Blad1!$D$2:$D$5</c:f>
              <c:numCache>
                <c:formatCode>General</c:formatCode>
                <c:ptCount val="4"/>
              </c:numCache>
            </c:numRef>
          </c:val>
          <c:extLst>
            <c:ext xmlns:c16="http://schemas.microsoft.com/office/drawing/2014/chart" uri="{C3380CC4-5D6E-409C-BE32-E72D297353CC}">
              <c16:uniqueId val="{00000002-7692-485F-B341-11508DF2715F}"/>
            </c:ext>
          </c:extLst>
        </c:ser>
        <c:dLbls>
          <c:showLegendKey val="0"/>
          <c:showVal val="0"/>
          <c:showCatName val="0"/>
          <c:showSerName val="0"/>
          <c:showPercent val="0"/>
          <c:showBubbleSize val="0"/>
        </c:dLbls>
        <c:gapWidth val="219"/>
        <c:axId val="2104504832"/>
        <c:axId val="2104506080"/>
      </c:barChart>
      <c:catAx>
        <c:axId val="210450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104506080"/>
        <c:crosses val="autoZero"/>
        <c:auto val="1"/>
        <c:lblAlgn val="ctr"/>
        <c:lblOffset val="100"/>
        <c:noMultiLvlLbl val="0"/>
      </c:catAx>
      <c:valAx>
        <c:axId val="210450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104504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a:t>Rentabiliteit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barChart>
        <c:barDir val="col"/>
        <c:grouping val="clustered"/>
        <c:varyColors val="0"/>
        <c:ser>
          <c:idx val="0"/>
          <c:order val="0"/>
          <c:tx>
            <c:strRef>
              <c:f>Blad1!$B$1</c:f>
              <c:strCache>
                <c:ptCount val="1"/>
                <c:pt idx="0">
                  <c:v>Reeks 1</c:v>
                </c:pt>
              </c:strCache>
            </c:strRef>
          </c:tx>
          <c:spPr>
            <a:solidFill>
              <a:schemeClr val="accent1"/>
            </a:solidFill>
            <a:ln>
              <a:noFill/>
            </a:ln>
            <a:effectLst/>
          </c:spPr>
          <c:invertIfNegative val="0"/>
          <c:cat>
            <c:strRef>
              <c:f>Blad1!$A$2:$A$5</c:f>
              <c:strCache>
                <c:ptCount val="3"/>
                <c:pt idx="0">
                  <c:v>rendement 2018 in %</c:v>
                </c:pt>
                <c:pt idx="1">
                  <c:v>rendement 2019 in %</c:v>
                </c:pt>
                <c:pt idx="2">
                  <c:v>rendement 2020 in %</c:v>
                </c:pt>
              </c:strCache>
            </c:strRef>
          </c:cat>
          <c:val>
            <c:numRef>
              <c:f>Blad1!$B$2:$B$5</c:f>
              <c:numCache>
                <c:formatCode>General</c:formatCode>
                <c:ptCount val="4"/>
                <c:pt idx="0">
                  <c:v>1.9</c:v>
                </c:pt>
                <c:pt idx="1">
                  <c:v>1.8</c:v>
                </c:pt>
                <c:pt idx="2">
                  <c:v>1.8</c:v>
                </c:pt>
              </c:numCache>
            </c:numRef>
          </c:val>
          <c:extLst>
            <c:ext xmlns:c16="http://schemas.microsoft.com/office/drawing/2014/chart" uri="{C3380CC4-5D6E-409C-BE32-E72D297353CC}">
              <c16:uniqueId val="{00000000-029F-40BB-9248-997CC9CDFB30}"/>
            </c:ext>
          </c:extLst>
        </c:ser>
        <c:ser>
          <c:idx val="1"/>
          <c:order val="1"/>
          <c:tx>
            <c:strRef>
              <c:f>Blad1!$C$1</c:f>
              <c:strCache>
                <c:ptCount val="1"/>
                <c:pt idx="0">
                  <c:v>Reeks 2</c:v>
                </c:pt>
              </c:strCache>
            </c:strRef>
          </c:tx>
          <c:spPr>
            <a:solidFill>
              <a:schemeClr val="accent2"/>
            </a:solidFill>
            <a:ln>
              <a:noFill/>
            </a:ln>
            <a:effectLst/>
          </c:spPr>
          <c:invertIfNegative val="0"/>
          <c:cat>
            <c:strRef>
              <c:f>Blad1!$A$2:$A$5</c:f>
              <c:strCache>
                <c:ptCount val="3"/>
                <c:pt idx="0">
                  <c:v>rendement 2018 in %</c:v>
                </c:pt>
                <c:pt idx="1">
                  <c:v>rendement 2019 in %</c:v>
                </c:pt>
                <c:pt idx="2">
                  <c:v>rendement 2020 in %</c:v>
                </c:pt>
              </c:strCache>
            </c:strRef>
          </c:cat>
          <c:val>
            <c:numRef>
              <c:f>Blad1!$C$2:$C$5</c:f>
              <c:numCache>
                <c:formatCode>General</c:formatCode>
                <c:ptCount val="4"/>
              </c:numCache>
            </c:numRef>
          </c:val>
          <c:extLst>
            <c:ext xmlns:c16="http://schemas.microsoft.com/office/drawing/2014/chart" uri="{C3380CC4-5D6E-409C-BE32-E72D297353CC}">
              <c16:uniqueId val="{00000001-029F-40BB-9248-997CC9CDFB30}"/>
            </c:ext>
          </c:extLst>
        </c:ser>
        <c:ser>
          <c:idx val="2"/>
          <c:order val="2"/>
          <c:tx>
            <c:strRef>
              <c:f>Blad1!$D$1</c:f>
              <c:strCache>
                <c:ptCount val="1"/>
                <c:pt idx="0">
                  <c:v>Reeks 3</c:v>
                </c:pt>
              </c:strCache>
            </c:strRef>
          </c:tx>
          <c:spPr>
            <a:solidFill>
              <a:schemeClr val="accent3"/>
            </a:solidFill>
            <a:ln>
              <a:noFill/>
            </a:ln>
            <a:effectLst/>
          </c:spPr>
          <c:invertIfNegative val="0"/>
          <c:cat>
            <c:strRef>
              <c:f>Blad1!$A$2:$A$5</c:f>
              <c:strCache>
                <c:ptCount val="3"/>
                <c:pt idx="0">
                  <c:v>rendement 2018 in %</c:v>
                </c:pt>
                <c:pt idx="1">
                  <c:v>rendement 2019 in %</c:v>
                </c:pt>
                <c:pt idx="2">
                  <c:v>rendement 2020 in %</c:v>
                </c:pt>
              </c:strCache>
            </c:strRef>
          </c:cat>
          <c:val>
            <c:numRef>
              <c:f>Blad1!$D$2:$D$5</c:f>
              <c:numCache>
                <c:formatCode>General</c:formatCode>
                <c:ptCount val="4"/>
              </c:numCache>
            </c:numRef>
          </c:val>
          <c:extLst>
            <c:ext xmlns:c16="http://schemas.microsoft.com/office/drawing/2014/chart" uri="{C3380CC4-5D6E-409C-BE32-E72D297353CC}">
              <c16:uniqueId val="{00000002-029F-40BB-9248-997CC9CDFB30}"/>
            </c:ext>
          </c:extLst>
        </c:ser>
        <c:dLbls>
          <c:showLegendKey val="0"/>
          <c:showVal val="0"/>
          <c:showCatName val="0"/>
          <c:showSerName val="0"/>
          <c:showPercent val="0"/>
          <c:showBubbleSize val="0"/>
        </c:dLbls>
        <c:gapWidth val="219"/>
        <c:overlap val="-27"/>
        <c:axId val="1675833120"/>
        <c:axId val="1675834784"/>
      </c:barChart>
      <c:catAx>
        <c:axId val="167583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1675834784"/>
        <c:crosses val="autoZero"/>
        <c:auto val="1"/>
        <c:lblAlgn val="ctr"/>
        <c:lblOffset val="100"/>
        <c:noMultiLvlLbl val="0"/>
      </c:catAx>
      <c:valAx>
        <c:axId val="167583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1675833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a:t>liquiditeit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barChart>
        <c:barDir val="col"/>
        <c:grouping val="clustered"/>
        <c:varyColors val="0"/>
        <c:ser>
          <c:idx val="0"/>
          <c:order val="0"/>
          <c:tx>
            <c:strRef>
              <c:f>Blad1!$B$1</c:f>
              <c:strCache>
                <c:ptCount val="1"/>
                <c:pt idx="0">
                  <c:v>Reeks 1</c:v>
                </c:pt>
              </c:strCache>
            </c:strRef>
          </c:tx>
          <c:spPr>
            <a:solidFill>
              <a:schemeClr val="accent1"/>
            </a:solidFill>
            <a:ln>
              <a:noFill/>
            </a:ln>
            <a:effectLst/>
          </c:spPr>
          <c:invertIfNegative val="0"/>
          <c:cat>
            <c:strRef>
              <c:f>Blad1!$A$2:$A$5</c:f>
              <c:strCache>
                <c:ptCount val="3"/>
                <c:pt idx="0">
                  <c:v>liquiditeit 2018</c:v>
                </c:pt>
                <c:pt idx="1">
                  <c:v>liquiditeit 2019</c:v>
                </c:pt>
                <c:pt idx="2">
                  <c:v>liquiditeit 2020</c:v>
                </c:pt>
              </c:strCache>
            </c:strRef>
          </c:cat>
          <c:val>
            <c:numRef>
              <c:f>Blad1!$B$2:$B$5</c:f>
              <c:numCache>
                <c:formatCode>General</c:formatCode>
                <c:ptCount val="4"/>
                <c:pt idx="0">
                  <c:v>2</c:v>
                </c:pt>
                <c:pt idx="1">
                  <c:v>2</c:v>
                </c:pt>
                <c:pt idx="2">
                  <c:v>2</c:v>
                </c:pt>
              </c:numCache>
            </c:numRef>
          </c:val>
          <c:extLst>
            <c:ext xmlns:c16="http://schemas.microsoft.com/office/drawing/2014/chart" uri="{C3380CC4-5D6E-409C-BE32-E72D297353CC}">
              <c16:uniqueId val="{00000000-DFA2-4A04-B73E-E96472575126}"/>
            </c:ext>
          </c:extLst>
        </c:ser>
        <c:ser>
          <c:idx val="1"/>
          <c:order val="1"/>
          <c:tx>
            <c:strRef>
              <c:f>Blad1!$C$1</c:f>
              <c:strCache>
                <c:ptCount val="1"/>
                <c:pt idx="0">
                  <c:v>Reeks 2</c:v>
                </c:pt>
              </c:strCache>
            </c:strRef>
          </c:tx>
          <c:spPr>
            <a:solidFill>
              <a:schemeClr val="accent2"/>
            </a:solidFill>
            <a:ln>
              <a:noFill/>
            </a:ln>
            <a:effectLst/>
          </c:spPr>
          <c:invertIfNegative val="0"/>
          <c:cat>
            <c:strRef>
              <c:f>Blad1!$A$2:$A$5</c:f>
              <c:strCache>
                <c:ptCount val="3"/>
                <c:pt idx="0">
                  <c:v>liquiditeit 2018</c:v>
                </c:pt>
                <c:pt idx="1">
                  <c:v>liquiditeit 2019</c:v>
                </c:pt>
                <c:pt idx="2">
                  <c:v>liquiditeit 2020</c:v>
                </c:pt>
              </c:strCache>
            </c:strRef>
          </c:cat>
          <c:val>
            <c:numRef>
              <c:f>Blad1!$C$2:$C$5</c:f>
              <c:numCache>
                <c:formatCode>General</c:formatCode>
                <c:ptCount val="4"/>
              </c:numCache>
            </c:numRef>
          </c:val>
          <c:extLst>
            <c:ext xmlns:c16="http://schemas.microsoft.com/office/drawing/2014/chart" uri="{C3380CC4-5D6E-409C-BE32-E72D297353CC}">
              <c16:uniqueId val="{00000001-DFA2-4A04-B73E-E96472575126}"/>
            </c:ext>
          </c:extLst>
        </c:ser>
        <c:ser>
          <c:idx val="2"/>
          <c:order val="2"/>
          <c:tx>
            <c:strRef>
              <c:f>Blad1!$D$1</c:f>
              <c:strCache>
                <c:ptCount val="1"/>
                <c:pt idx="0">
                  <c:v>Reeks 3</c:v>
                </c:pt>
              </c:strCache>
            </c:strRef>
          </c:tx>
          <c:spPr>
            <a:solidFill>
              <a:schemeClr val="accent3"/>
            </a:solidFill>
            <a:ln>
              <a:noFill/>
            </a:ln>
            <a:effectLst/>
          </c:spPr>
          <c:invertIfNegative val="0"/>
          <c:cat>
            <c:strRef>
              <c:f>Blad1!$A$2:$A$5</c:f>
              <c:strCache>
                <c:ptCount val="3"/>
                <c:pt idx="0">
                  <c:v>liquiditeit 2018</c:v>
                </c:pt>
                <c:pt idx="1">
                  <c:v>liquiditeit 2019</c:v>
                </c:pt>
                <c:pt idx="2">
                  <c:v>liquiditeit 2020</c:v>
                </c:pt>
              </c:strCache>
            </c:strRef>
          </c:cat>
          <c:val>
            <c:numRef>
              <c:f>Blad1!$D$2:$D$5</c:f>
              <c:numCache>
                <c:formatCode>General</c:formatCode>
                <c:ptCount val="4"/>
              </c:numCache>
            </c:numRef>
          </c:val>
          <c:extLst>
            <c:ext xmlns:c16="http://schemas.microsoft.com/office/drawing/2014/chart" uri="{C3380CC4-5D6E-409C-BE32-E72D297353CC}">
              <c16:uniqueId val="{00000002-DFA2-4A04-B73E-E96472575126}"/>
            </c:ext>
          </c:extLst>
        </c:ser>
        <c:dLbls>
          <c:showLegendKey val="0"/>
          <c:showVal val="0"/>
          <c:showCatName val="0"/>
          <c:showSerName val="0"/>
          <c:showPercent val="0"/>
          <c:showBubbleSize val="0"/>
        </c:dLbls>
        <c:gapWidth val="219"/>
        <c:overlap val="-27"/>
        <c:axId val="2117856784"/>
        <c:axId val="2117853872"/>
      </c:barChart>
      <c:catAx>
        <c:axId val="211785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117853872"/>
        <c:crosses val="autoZero"/>
        <c:auto val="1"/>
        <c:lblAlgn val="ctr"/>
        <c:lblOffset val="100"/>
        <c:noMultiLvlLbl val="0"/>
      </c:catAx>
      <c:valAx>
        <c:axId val="211785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117856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FF16-D20D-469E-B4A3-56EA58C4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1182</Words>
  <Characters>6501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Groei van ondernemingen</dc:title>
  <dc:subject>Allianz</dc:subject>
  <dc:creator>Lenne Aerts</dc:creator>
  <cp:keywords/>
  <dc:description/>
  <cp:lastModifiedBy>Isabel Aerts</cp:lastModifiedBy>
  <cp:revision>123</cp:revision>
  <dcterms:created xsi:type="dcterms:W3CDTF">2022-03-05T09:15:00Z</dcterms:created>
  <dcterms:modified xsi:type="dcterms:W3CDTF">2022-06-02T18:21:00Z</dcterms:modified>
</cp:coreProperties>
</file>